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442000109-2023-00405</w:t>
      </w:r>
    </w:p>
    <w:p>
      <w:pPr>
        <w:jc w:val="center"/>
      </w:pPr>
      <w:r>
        <w:rPr>
          <w:b/>
          <w:sz w:val="24"/>
        </w:rPr>
        <w:t>采购项目编号：</w:t>
      </w:r>
      <w:r>
        <w:rPr>
          <w:b/>
          <w:sz w:val="24"/>
        </w:rPr>
        <w:t>ZSJD23ZC0088</w:t>
      </w:r>
    </w:p>
    <w:p>
      <w:pPr>
        <w:jc w:val="center"/>
      </w:pPr>
      <w:r>
        <w:rPr>
          <w:b/>
          <w:sz w:val="24"/>
        </w:rPr>
        <w:t>项目名称：</w:t>
      </w:r>
      <w:r>
        <w:rPr>
          <w:b/>
          <w:sz w:val="24"/>
        </w:rPr>
        <w:t>中山三角生鱼省级现代农业产业园品牌建设与营销推广服务(二次)(重招)</w:t>
      </w:r>
    </w:p>
    <w:p>
      <w:pPr>
        <w:jc w:val="center"/>
      </w:pPr>
      <w:r>
        <w:rPr>
          <w:b/>
          <w:sz w:val="24"/>
        </w:rPr>
        <w:t>采购人：</w:t>
      </w:r>
      <w:r>
        <w:rPr>
          <w:b/>
          <w:sz w:val="24"/>
        </w:rPr>
        <w:t>中山市三角镇农业服务中心</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 磋商邀请</w:t>
      </w:r>
    </w:p>
    <w:p>
      <w:pPr>
        <w:ind w:firstLine="480"/>
      </w:pPr>
      <w:r>
        <w:rPr/>
        <w:t>广东省建东工程监理有限公司中山分公司</w:t>
      </w:r>
      <w:r>
        <w:rPr/>
        <w:t>受</w:t>
      </w:r>
      <w:r>
        <w:rPr/>
        <w:t>中山市三角镇农业服务中心</w:t>
      </w:r>
      <w:r>
        <w:rPr/>
        <w:t>的委托，采用</w:t>
      </w:r>
      <w:r>
        <w:rPr/>
        <w:t>竞争性磋商</w:t>
      </w:r>
      <w:r>
        <w:rPr/>
        <w:t>方式组织采购</w:t>
      </w:r>
      <w:r>
        <w:rPr/>
        <w:t>中山三角生鱼省级现代农业产业园品牌建设与营销推广服务(二次)(重招)</w:t>
      </w:r>
      <w:r>
        <w:rPr/>
        <w:t>。欢迎符合资格条件的供应商参加。</w:t>
      </w:r>
    </w:p>
    <w:p>
      <w:r>
        <w:rPr>
          <w:b/>
          <w:sz w:val="28"/>
        </w:rPr>
        <w:t>一.项目概述</w:t>
      </w:r>
    </w:p>
    <w:p>
      <w:r>
        <w:rPr>
          <w:b/>
          <w:sz w:val="24"/>
        </w:rPr>
        <w:t>1.名称与编号</w:t>
      </w:r>
    </w:p>
    <w:p>
      <w:pPr>
        <w:ind w:firstLine="480"/>
      </w:pPr>
      <w:r>
        <w:rPr/>
        <w:t>采购项目名称：</w:t>
      </w:r>
      <w:r>
        <w:rPr/>
        <w:t>中山三角生鱼省级现代农业产业园品牌建设与营销推广服务(二次)(重招)</w:t>
      </w:r>
    </w:p>
    <w:p>
      <w:pPr>
        <w:ind w:firstLine="480"/>
      </w:pPr>
      <w:r>
        <w:rPr/>
        <w:t>采购计划编号：</w:t>
      </w:r>
      <w:r>
        <w:rPr/>
        <w:t>442000109-2023-00405</w:t>
      </w:r>
    </w:p>
    <w:p>
      <w:pPr>
        <w:ind w:firstLine="480"/>
      </w:pPr>
      <w:r>
        <w:rPr/>
        <w:t>采购项目编号：</w:t>
      </w:r>
      <w:r>
        <w:rPr/>
        <w:t>ZSJD23ZC0088</w:t>
      </w:r>
    </w:p>
    <w:p>
      <w:pPr>
        <w:ind w:firstLine="480"/>
      </w:pPr>
      <w:r>
        <w:rPr/>
        <w:t>采购方式：</w:t>
      </w:r>
      <w:r>
        <w:rPr/>
        <w:t>竞争性磋商</w:t>
      </w:r>
    </w:p>
    <w:p>
      <w:pPr>
        <w:ind w:firstLine="480"/>
      </w:pPr>
      <w:r>
        <w:rPr/>
        <w:t>预算金额：</w:t>
      </w:r>
      <w:r>
        <w:rPr/>
        <w:t>2,686,500.00</w:t>
      </w:r>
      <w:r>
        <w:rPr/>
        <w:t>元</w:t>
      </w:r>
    </w:p>
    <w:p>
      <w:r>
        <w:rPr>
          <w:b/>
          <w:sz w:val="24"/>
        </w:rPr>
        <w:t>2.项目内容及需求情况（采购项目技术规格、参数及要求）</w:t>
      </w:r>
    </w:p>
    <w:p>
      <w:pPr>
        <w:ind w:firstLine="480"/>
      </w:pPr>
    </w:p>
    <w:p/>
    <w:p>
      <w:r>
        <w:rPr/>
        <w:t>采购包1(中山三角生鱼省级现代农业产业园品牌建设与营销推广服务(二次)(重招)):</w:t>
      </w:r>
    </w:p>
    <w:p>
      <w:r>
        <w:rPr/>
        <w:t>采购包预算金额：2,686,500.00元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其他商务服务</w:t>
            </w:r>
          </w:p>
        </w:tc>
        <w:tc>
          <w:tcPr>
            <w:tcW w:type="dxa" w:w="2136"/>
          </w:tcPr>
          <w:p>
            <w:r>
              <w:rPr/>
              <w:t>中山三角生鱼省级现代农业产业园品牌建设与营销推广服务(二次)(重招)</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合同履行期限：2023年10月-2024年10月。</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3）具有良好的商业信誉和健全的财务会计制度：供应商必须具有良好的商业信誉和健全的财务会计制度（提供2021年度财务状况报告或2022年以来任何一个月的财务报表或基本开户行出具的资信证明）。</w:t>
      </w:r>
    </w:p>
    <w:p/>
    <w:p>
      <w:r>
        <w:rPr/>
        <w:t>4）履行合同所必需的设备和专业技术能力：按投标（响应）文件格式（格式九）提供承诺函（格式自拟，其中承诺内容包括但不限于：“我方具有履行本项目合同所必需的设备及专业技术能力。”） 或提供《设备和专业技术能力情况表》（格式自拟）。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采购包1（中山三角生鱼省级现代农业产业园品牌建设与营销推广服务(二次)(重招)）：</w:t>
      </w:r>
      <w:r>
        <w:rPr/>
        <w:t>本项目不属于专门面向中小企业采购的项目</w:t>
      </w:r>
    </w:p>
    <w:p/>
    <w:p>
      <w:r>
        <w:rPr>
          <w:b/>
          <w:sz w:val="24"/>
        </w:rPr>
        <w:t>3.本项目特定的资格要求：</w:t>
      </w:r>
    </w:p>
    <w:p>
      <w:pPr>
        <w:ind w:firstLine="480"/>
      </w:pPr>
    </w:p>
    <w:p/>
    <w:p>
      <w:r>
        <w:rPr/>
        <w:t>采购包1（中山三角生鱼省级现代农业产业园品牌建设与营销推广服务(二次)(重招)）：</w:t>
      </w:r>
    </w:p>
    <w:p/>
    <w:p>
      <w:r>
        <w:rPr/>
        <w:t>1)采购人或采购代理机构将通过“信用中国”网站（www.creditchina.gov.cn）及中国政府采购网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
      <w:r>
        <w:rPr/>
        <w:t>2)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p/>
    <w:p>
      <w:r>
        <w:rPr/>
        <w:t>3)本项目不接受联合体投标。</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中山市政府采购网（http://120.234.108.5:8088/zfcg/），广东省公共资源交易平台（https://ygp.gdzwfw.gov.cn/#/442000/index），采购代理机构网站（http://www.gdjdjl.com/）</w:t>
      </w:r>
    </w:p>
    <w:p>
      <w:r>
        <w:rPr>
          <w:b/>
          <w:sz w:val="28"/>
        </w:rPr>
        <w:t>六.本项目联系方式：</w:t>
      </w:r>
    </w:p>
    <w:p>
      <w:r>
        <w:rPr>
          <w:b/>
          <w:sz w:val="24"/>
        </w:rPr>
        <w:t>1.采购人信息</w:t>
      </w:r>
    </w:p>
    <w:p>
      <w:pPr>
        <w:ind w:firstLine="480"/>
      </w:pPr>
      <w:r>
        <w:rPr/>
        <w:t>名称：</w:t>
      </w:r>
      <w:r>
        <w:rPr/>
        <w:t>中山市三角镇农业服务中心</w:t>
      </w:r>
    </w:p>
    <w:p>
      <w:pPr>
        <w:ind w:firstLine="480"/>
      </w:pPr>
      <w:r>
        <w:rPr/>
        <w:t>地址：</w:t>
      </w:r>
      <w:r>
        <w:rPr/>
        <w:t>广东省中山市三角镇 金三大道162号</w:t>
      </w:r>
    </w:p>
    <w:p>
      <w:pPr>
        <w:ind w:firstLine="480"/>
      </w:pPr>
      <w:r>
        <w:rPr/>
        <w:t>联系方式：</w:t>
      </w:r>
      <w:r>
        <w:rPr/>
        <w:t>15918221668</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罗小姐</w:t>
      </w:r>
    </w:p>
    <w:p>
      <w:pPr>
        <w:ind w:firstLine="480"/>
      </w:pPr>
      <w:r>
        <w:rPr/>
        <w:t>电话：</w:t>
      </w:r>
      <w:r>
        <w:rPr/>
        <w:t>0760-88399895</w:t>
      </w:r>
    </w:p>
    <w:p>
      <w:r>
        <w:rPr>
          <w:b/>
          <w:sz w:val="24"/>
        </w:rPr>
        <w:t>4.技术支持联系方式</w:t>
      </w:r>
    </w:p>
    <w:p>
      <w:pPr>
        <w:ind w:firstLine="480"/>
      </w:pPr>
      <w:r>
        <w:rPr/>
        <w:t>云平台联系方式：020-88696588</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一、项目背景：</w:t>
      </w:r>
    </w:p>
    <w:p>
      <w:pPr>
        <w:ind w:firstLine="420"/>
        <w:jc w:val="both"/>
      </w:pPr>
      <w:r>
        <w:rPr>
          <w:sz w:val="21"/>
        </w:rPr>
        <w:t>生鱼是三角镇传统的养殖品种，有广泛的群众基础，经过</w:t>
      </w:r>
      <w:r>
        <w:rPr>
          <w:sz w:val="21"/>
        </w:rPr>
        <w:t>60</w:t>
      </w:r>
      <w:r>
        <w:rPr>
          <w:sz w:val="21"/>
        </w:rPr>
        <w:t>多年的养殖发展，三角镇内已形成集苗种生产、成鱼养殖、流通和加工一条龙的成熟产业链。全镇目前生鱼养殖面积约</w:t>
      </w:r>
      <w:r>
        <w:rPr>
          <w:sz w:val="21"/>
        </w:rPr>
        <w:t>14000</w:t>
      </w:r>
      <w:r>
        <w:rPr>
          <w:sz w:val="21"/>
        </w:rPr>
        <w:t>亩，每年生产商品生鱼</w:t>
      </w:r>
      <w:r>
        <w:rPr>
          <w:sz w:val="21"/>
        </w:rPr>
        <w:t>8</w:t>
      </w:r>
      <w:r>
        <w:rPr>
          <w:sz w:val="21"/>
        </w:rPr>
        <w:t>万多吨，年产值超过</w:t>
      </w:r>
      <w:r>
        <w:rPr>
          <w:sz w:val="21"/>
        </w:rPr>
        <w:t>14</w:t>
      </w:r>
      <w:r>
        <w:rPr>
          <w:sz w:val="21"/>
        </w:rPr>
        <w:t>亿元。三角镇还是全国重要的杂交生鱼苗种集散地，每年生产并销售的杂交生鱼苗超</w:t>
      </w:r>
      <w:r>
        <w:rPr>
          <w:sz w:val="21"/>
        </w:rPr>
        <w:t>35</w:t>
      </w:r>
      <w:r>
        <w:rPr>
          <w:sz w:val="21"/>
        </w:rPr>
        <w:t>亿尾，产值超</w:t>
      </w:r>
      <w:r>
        <w:rPr>
          <w:sz w:val="21"/>
        </w:rPr>
        <w:t>2</w:t>
      </w:r>
      <w:r>
        <w:rPr>
          <w:sz w:val="21"/>
        </w:rPr>
        <w:t>亿元。再加上流通、饲料经销等，三角镇生鱼产业链年产值超过</w:t>
      </w:r>
      <w:r>
        <w:rPr>
          <w:sz w:val="21"/>
        </w:rPr>
        <w:t>17</w:t>
      </w:r>
      <w:r>
        <w:rPr>
          <w:sz w:val="21"/>
        </w:rPr>
        <w:t>亿元，生鱼产业已成为该镇渔业的支柱产业，并已逐渐形成地方品牌。</w:t>
      </w:r>
    </w:p>
    <w:p>
      <w:pPr>
        <w:ind w:firstLine="420"/>
        <w:jc w:val="both"/>
      </w:pPr>
      <w:r>
        <w:rPr>
          <w:sz w:val="21"/>
        </w:rPr>
        <w:t>本项目按照中介预算金额下浮</w:t>
      </w:r>
      <w:r>
        <w:rPr>
          <w:sz w:val="21"/>
        </w:rPr>
        <w:t>10%</w:t>
      </w:r>
      <w:r>
        <w:rPr>
          <w:sz w:val="21"/>
        </w:rPr>
        <w:t>作为预算金额，即预算金额（最高限价）为</w:t>
      </w:r>
      <w:r>
        <w:rPr>
          <w:sz w:val="21"/>
        </w:rPr>
        <w:t>2686500.00</w:t>
      </w:r>
      <w:r>
        <w:rPr>
          <w:sz w:val="21"/>
        </w:rPr>
        <w:t>元。</w:t>
      </w:r>
    </w:p>
    <w:p>
      <w:pPr>
        <w:jc w:val="both"/>
      </w:pPr>
    </w:p>
    <w:p>
      <w:pPr>
        <w:jc w:val="both"/>
      </w:pPr>
      <w:r>
        <w:rPr>
          <w:b/>
          <w:sz w:val="21"/>
        </w:rPr>
        <w:t>二、项目目标</w:t>
      </w:r>
    </w:p>
    <w:p>
      <w:pPr>
        <w:ind w:firstLine="420"/>
        <w:jc w:val="both"/>
      </w:pPr>
      <w:r>
        <w:rPr>
          <w:sz w:val="21"/>
        </w:rPr>
        <w:t>打造主流媒体宣传矩阵，设计三角生鱼视觉系统，开展社会化营销，实现三角生鱼精准产销对接，举办</w:t>
      </w:r>
      <w:r>
        <w:rPr>
          <w:sz w:val="21"/>
        </w:rPr>
        <w:t>”</w:t>
      </w:r>
      <w:r>
        <w:rPr>
          <w:sz w:val="21"/>
        </w:rPr>
        <w:t>三角生鱼</w:t>
      </w:r>
      <w:r>
        <w:rPr>
          <w:sz w:val="21"/>
        </w:rPr>
        <w:t>“</w:t>
      </w:r>
      <w:r>
        <w:rPr>
          <w:sz w:val="21"/>
        </w:rPr>
        <w:t>品牌推介会，打造三角生鱼云展会平台，开展系列三角生鱼产业活动，编制三角生鱼产业园建设成果手册</w:t>
      </w:r>
    </w:p>
    <w:p>
      <w:pPr>
        <w:jc w:val="both"/>
      </w:pPr>
    </w:p>
    <w:p>
      <w:pPr>
        <w:jc w:val="both"/>
      </w:pPr>
      <w:r>
        <w:rPr>
          <w:b/>
          <w:sz w:val="21"/>
        </w:rPr>
        <w:t>三、具体实施内容</w:t>
      </w:r>
    </w:p>
    <w:tbl>
      <w:tblPr>
        <w:tblW w:w="0" w:type="auto"/>
        <w:tblBorders>
          <w:top w:val="none" w:color="000000" w:sz="4"/>
          <w:left w:val="none" w:color="000000" w:sz="4"/>
          <w:bottom w:val="none" w:color="000000" w:sz="4"/>
          <w:right w:val="none" w:color="000000" w:sz="4"/>
          <w:insideH w:val="none"/>
          <w:insideV w:val="none"/>
        </w:tblBorders>
      </w:tblPr>
      <w:tblGrid>
        <w:gridCol w:w="411"/>
        <w:gridCol w:w="1292"/>
        <w:gridCol w:w="6603"/>
      </w:tblGrid>
      <w:tr>
        <w:tc>
          <w:tcPr>
            <w:tcW w:type="dxa" w:w="411"/>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292"/>
            <w:tcBorders>
              <w:top w:val="single" w:color="000000" w:sz="4"/>
              <w:left w:val="none" w:color="000000" w:sz="4"/>
              <w:bottom w:val="single" w:color="000000" w:sz="4"/>
              <w:right w:val="single" w:color="000000" w:sz="4"/>
            </w:tcBorders>
            <w:vAlign w:val="top"/>
          </w:tcPr>
          <w:p>
            <w:pPr>
              <w:jc w:val="center"/>
            </w:pPr>
            <w:r>
              <w:rPr>
                <w:sz w:val="21"/>
              </w:rPr>
              <w:t>项目</w:t>
            </w:r>
          </w:p>
        </w:tc>
        <w:tc>
          <w:tcPr>
            <w:tcW w:type="dxa" w:w="6603"/>
            <w:tcBorders>
              <w:top w:val="single" w:color="000000" w:sz="4"/>
              <w:left w:val="none" w:color="000000" w:sz="4"/>
              <w:bottom w:val="single" w:color="000000" w:sz="4"/>
              <w:right w:val="single" w:color="000000" w:sz="4"/>
            </w:tcBorders>
            <w:vAlign w:val="top"/>
          </w:tcPr>
          <w:p>
            <w:pPr>
              <w:jc w:val="center"/>
            </w:pPr>
            <w:r>
              <w:rPr>
                <w:sz w:val="21"/>
              </w:rPr>
              <w:t>内容</w:t>
            </w:r>
          </w:p>
        </w:tc>
      </w:tr>
      <w:tr>
        <w:tc>
          <w:tcPr>
            <w:tcW w:type="dxa" w:w="411"/>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92"/>
            <w:vMerge w:val="restart"/>
            <w:tcBorders>
              <w:top w:val="none" w:color="000000" w:sz="4"/>
              <w:left w:val="none" w:color="000000" w:sz="4"/>
              <w:bottom w:val="single" w:color="000000" w:sz="4"/>
              <w:right w:val="single" w:color="000000" w:sz="4"/>
            </w:tcBorders>
            <w:vAlign w:val="top"/>
          </w:tcPr>
          <w:p>
            <w:pPr>
              <w:jc w:val="center"/>
            </w:pPr>
            <w:r>
              <w:rPr>
                <w:sz w:val="21"/>
              </w:rPr>
              <w:t>打造主流媒体宣传矩阵</w:t>
            </w:r>
          </w:p>
        </w:tc>
        <w:tc>
          <w:tcPr>
            <w:tcW w:type="dxa" w:w="6603"/>
            <w:tcBorders>
              <w:top w:val="none" w:color="000000" w:sz="4"/>
              <w:left w:val="none" w:color="000000" w:sz="4"/>
              <w:bottom w:val="single" w:color="000000" w:sz="4"/>
              <w:right w:val="single" w:color="000000" w:sz="4"/>
            </w:tcBorders>
            <w:vAlign w:val="top"/>
          </w:tcPr>
          <w:p>
            <w:pPr>
              <w:jc w:val="both"/>
            </w:pPr>
            <w:r>
              <w:rPr>
                <w:sz w:val="21"/>
              </w:rPr>
              <w:t>在省级媒体客户端搭建专题页面。累计发布稿件不少于</w:t>
            </w:r>
            <w:r>
              <w:rPr>
                <w:sz w:val="21"/>
              </w:rPr>
              <w:t>20</w:t>
            </w:r>
            <w:r>
              <w:rPr>
                <w:sz w:val="21"/>
              </w:rPr>
              <w:t>篇，直播不少于</w:t>
            </w:r>
            <w:r>
              <w:rPr>
                <w:sz w:val="21"/>
              </w:rPr>
              <w:t>3</w:t>
            </w:r>
            <w:r>
              <w:rPr>
                <w:sz w:val="21"/>
              </w:rPr>
              <w:t>场</w:t>
            </w:r>
          </w:p>
        </w:tc>
      </w:tr>
      <w:tr>
        <w:tc>
          <w:tcPr>
            <w:tcW w:type="dxa" w:w="411"/>
            <w:vMerge/>
            <w:tcBorders>
              <w:top w:val="none" w:color="000000" w:sz="4"/>
              <w:left w:val="single" w:color="000000" w:sz="4"/>
              <w:bottom w:val="single" w:color="000000" w:sz="4"/>
              <w:right w:val="single" w:color="000000" w:sz="4"/>
            </w:tcBorders>
          </w:tcPr>
          <w:p/>
        </w:tc>
        <w:tc>
          <w:tcPr>
            <w:tcW w:type="dxa" w:w="1292"/>
            <w:vMerge/>
            <w:tcBorders>
              <w:top w:val="none" w:color="000000" w:sz="4"/>
              <w:left w:val="none" w:color="000000" w:sz="4"/>
              <w:bottom w:val="single" w:color="000000" w:sz="4"/>
              <w:right w:val="single" w:color="000000" w:sz="4"/>
            </w:tcBorders>
          </w:tcPr>
          <w:p/>
        </w:tc>
        <w:tc>
          <w:tcPr>
            <w:tcW w:type="dxa" w:w="6603"/>
            <w:tcBorders>
              <w:top w:val="none" w:color="000000" w:sz="4"/>
              <w:left w:val="none" w:color="000000" w:sz="4"/>
              <w:bottom w:val="single" w:color="000000" w:sz="4"/>
              <w:right w:val="single" w:color="000000" w:sz="4"/>
            </w:tcBorders>
            <w:vAlign w:val="top"/>
          </w:tcPr>
          <w:p>
            <w:pPr>
              <w:jc w:val="both"/>
            </w:pPr>
            <w:r>
              <w:rPr>
                <w:sz w:val="21"/>
              </w:rPr>
              <w:t>在不少于</w:t>
            </w:r>
            <w:r>
              <w:rPr>
                <w:sz w:val="21"/>
              </w:rPr>
              <w:t>30</w:t>
            </w:r>
            <w:r>
              <w:rPr>
                <w:sz w:val="21"/>
              </w:rPr>
              <w:t>个国家级、省级主流媒体和新媒体平台开展宣传</w:t>
            </w:r>
            <w:r>
              <w:rPr>
                <w:sz w:val="21"/>
              </w:rPr>
              <w:t>200</w:t>
            </w:r>
            <w:r>
              <w:rPr>
                <w:sz w:val="21"/>
              </w:rPr>
              <w:t>次。</w:t>
            </w:r>
          </w:p>
        </w:tc>
      </w:tr>
      <w:tr>
        <w:tc>
          <w:tcPr>
            <w:tcW w:type="dxa" w:w="411"/>
            <w:vMerge/>
            <w:tcBorders>
              <w:top w:val="none" w:color="000000" w:sz="4"/>
              <w:left w:val="single" w:color="000000" w:sz="4"/>
              <w:bottom w:val="single" w:color="000000" w:sz="4"/>
              <w:right w:val="single" w:color="000000" w:sz="4"/>
            </w:tcBorders>
          </w:tcPr>
          <w:p/>
        </w:tc>
        <w:tc>
          <w:tcPr>
            <w:tcW w:type="dxa" w:w="1292"/>
            <w:vMerge/>
            <w:tcBorders>
              <w:top w:val="none" w:color="000000" w:sz="4"/>
              <w:left w:val="none" w:color="000000" w:sz="4"/>
              <w:bottom w:val="single" w:color="000000" w:sz="4"/>
              <w:right w:val="single" w:color="000000" w:sz="4"/>
            </w:tcBorders>
          </w:tcPr>
          <w:p/>
        </w:tc>
        <w:tc>
          <w:tcPr>
            <w:tcW w:type="dxa" w:w="6603"/>
            <w:tcBorders>
              <w:top w:val="none" w:color="000000" w:sz="4"/>
              <w:left w:val="none" w:color="000000" w:sz="4"/>
              <w:bottom w:val="single" w:color="000000" w:sz="4"/>
              <w:right w:val="single" w:color="000000" w:sz="4"/>
            </w:tcBorders>
            <w:vAlign w:val="top"/>
          </w:tcPr>
          <w:p>
            <w:pPr>
              <w:jc w:val="both"/>
            </w:pPr>
            <w:r>
              <w:rPr>
                <w:sz w:val="21"/>
              </w:rPr>
              <w:t>创建、维护</w:t>
            </w:r>
            <w:r>
              <w:rPr>
                <w:sz w:val="21"/>
              </w:rPr>
              <w:t>“</w:t>
            </w:r>
            <w:r>
              <w:rPr>
                <w:sz w:val="21"/>
              </w:rPr>
              <w:t>三角生鱼省级现代农业产业园</w:t>
            </w:r>
            <w:r>
              <w:rPr>
                <w:sz w:val="21"/>
              </w:rPr>
              <w:t>”“</w:t>
            </w:r>
            <w:r>
              <w:rPr>
                <w:sz w:val="21"/>
              </w:rPr>
              <w:t>三角生鱼</w:t>
            </w:r>
            <w:r>
              <w:rPr>
                <w:sz w:val="21"/>
              </w:rPr>
              <w:t>”</w:t>
            </w:r>
            <w:r>
              <w:rPr>
                <w:sz w:val="21"/>
              </w:rPr>
              <w:t>百科词条。</w:t>
            </w:r>
          </w:p>
        </w:tc>
      </w:tr>
      <w:tr>
        <w:tc>
          <w:tcPr>
            <w:tcW w:type="dxa" w:w="411"/>
            <w:vMerge w:val="restart"/>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92"/>
            <w:vMerge w:val="restart"/>
            <w:tcBorders>
              <w:top w:val="none" w:color="000000" w:sz="4"/>
              <w:left w:val="none" w:color="000000" w:sz="4"/>
              <w:bottom w:val="single" w:color="000000" w:sz="4"/>
              <w:right w:val="single" w:color="000000" w:sz="4"/>
            </w:tcBorders>
            <w:vAlign w:val="top"/>
          </w:tcPr>
          <w:p>
            <w:pPr>
              <w:jc w:val="center"/>
            </w:pPr>
            <w:r>
              <w:rPr>
                <w:sz w:val="21"/>
              </w:rPr>
              <w:t>设计三角生鱼视觉系统</w:t>
            </w:r>
          </w:p>
        </w:tc>
        <w:tc>
          <w:tcPr>
            <w:tcW w:type="dxa" w:w="6603"/>
            <w:tcBorders>
              <w:top w:val="none" w:color="000000" w:sz="4"/>
              <w:left w:val="none" w:color="000000" w:sz="4"/>
              <w:bottom w:val="single" w:color="000000" w:sz="4"/>
              <w:right w:val="single" w:color="000000" w:sz="4"/>
            </w:tcBorders>
            <w:vAlign w:val="top"/>
          </w:tcPr>
          <w:p>
            <w:pPr>
              <w:jc w:val="both"/>
            </w:pPr>
            <w:r>
              <w:rPr>
                <w:sz w:val="21"/>
              </w:rPr>
              <w:t>设计三角生鱼产业园主</w:t>
            </w:r>
            <w:r>
              <w:rPr>
                <w:sz w:val="21"/>
              </w:rPr>
              <w:t>kv</w:t>
            </w:r>
            <w:r>
              <w:rPr>
                <w:sz w:val="21"/>
              </w:rPr>
              <w:t>、旅游线路图、主题海报等视觉系统及文创产品。</w:t>
            </w:r>
          </w:p>
        </w:tc>
      </w:tr>
      <w:tr>
        <w:tc>
          <w:tcPr>
            <w:tcW w:type="dxa" w:w="411"/>
            <w:vMerge/>
            <w:tcBorders>
              <w:top w:val="none" w:color="000000" w:sz="4"/>
              <w:left w:val="single" w:color="000000" w:sz="4"/>
              <w:bottom w:val="single" w:color="000000" w:sz="4"/>
              <w:right w:val="single" w:color="000000" w:sz="4"/>
            </w:tcBorders>
          </w:tcPr>
          <w:p/>
        </w:tc>
        <w:tc>
          <w:tcPr>
            <w:tcW w:type="dxa" w:w="1292"/>
            <w:vMerge/>
            <w:tcBorders>
              <w:top w:val="none" w:color="000000" w:sz="4"/>
              <w:left w:val="none" w:color="000000" w:sz="4"/>
              <w:bottom w:val="single" w:color="000000" w:sz="4"/>
              <w:right w:val="single" w:color="000000" w:sz="4"/>
            </w:tcBorders>
          </w:tcPr>
          <w:p/>
        </w:tc>
        <w:tc>
          <w:tcPr>
            <w:tcW w:type="dxa" w:w="6603"/>
            <w:tcBorders>
              <w:top w:val="none" w:color="000000" w:sz="4"/>
              <w:left w:val="none" w:color="000000" w:sz="4"/>
              <w:bottom w:val="single" w:color="000000" w:sz="4"/>
              <w:right w:val="single" w:color="000000" w:sz="4"/>
            </w:tcBorders>
            <w:vAlign w:val="top"/>
          </w:tcPr>
          <w:p>
            <w:pPr>
              <w:jc w:val="both"/>
            </w:pPr>
            <w:r>
              <w:rPr>
                <w:sz w:val="21"/>
              </w:rPr>
              <w:t>制作三角生鱼手绘条漫，以幽默风趣的语言和直观易懂的漫画形式讲述三角生鱼故事。</w:t>
            </w:r>
          </w:p>
        </w:tc>
      </w:tr>
      <w:tr>
        <w:tc>
          <w:tcPr>
            <w:tcW w:type="dxa" w:w="411"/>
            <w:vMerge/>
            <w:tcBorders>
              <w:top w:val="none" w:color="000000" w:sz="4"/>
              <w:left w:val="single" w:color="000000" w:sz="4"/>
              <w:bottom w:val="single" w:color="000000" w:sz="4"/>
              <w:right w:val="single" w:color="000000" w:sz="4"/>
            </w:tcBorders>
          </w:tcPr>
          <w:p/>
        </w:tc>
        <w:tc>
          <w:tcPr>
            <w:tcW w:type="dxa" w:w="1292"/>
            <w:vMerge/>
            <w:tcBorders>
              <w:top w:val="none" w:color="000000" w:sz="4"/>
              <w:left w:val="none" w:color="000000" w:sz="4"/>
              <w:bottom w:val="single" w:color="000000" w:sz="4"/>
              <w:right w:val="single" w:color="000000" w:sz="4"/>
            </w:tcBorders>
          </w:tcPr>
          <w:p/>
        </w:tc>
        <w:tc>
          <w:tcPr>
            <w:tcW w:type="dxa" w:w="6603"/>
            <w:tcBorders>
              <w:top w:val="none" w:color="000000" w:sz="4"/>
              <w:left w:val="none" w:color="000000" w:sz="4"/>
              <w:bottom w:val="single" w:color="000000" w:sz="4"/>
              <w:right w:val="single" w:color="000000" w:sz="4"/>
            </w:tcBorders>
            <w:vAlign w:val="top"/>
          </w:tcPr>
          <w:p>
            <w:pPr>
              <w:jc w:val="both"/>
            </w:pPr>
            <w:r>
              <w:rPr>
                <w:sz w:val="21"/>
              </w:rPr>
              <w:t>策划和设计系列海报共</w:t>
            </w:r>
            <w:r>
              <w:rPr>
                <w:sz w:val="21"/>
              </w:rPr>
              <w:t>20</w:t>
            </w:r>
            <w:r>
              <w:rPr>
                <w:sz w:val="21"/>
              </w:rPr>
              <w:t>张。</w:t>
            </w:r>
          </w:p>
        </w:tc>
      </w:tr>
      <w:tr>
        <w:tc>
          <w:tcPr>
            <w:tcW w:type="dxa" w:w="411"/>
            <w:vMerge w:val="restart"/>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92"/>
            <w:vMerge w:val="restart"/>
            <w:tcBorders>
              <w:top w:val="none" w:color="000000" w:sz="4"/>
              <w:left w:val="none" w:color="000000" w:sz="4"/>
              <w:bottom w:val="single" w:color="000000" w:sz="4"/>
              <w:right w:val="single" w:color="000000" w:sz="4"/>
            </w:tcBorders>
            <w:vAlign w:val="top"/>
          </w:tcPr>
          <w:p>
            <w:pPr>
              <w:jc w:val="center"/>
            </w:pPr>
            <w:r>
              <w:rPr>
                <w:sz w:val="21"/>
              </w:rPr>
              <w:t>开展社会化营销</w:t>
            </w:r>
          </w:p>
        </w:tc>
        <w:tc>
          <w:tcPr>
            <w:tcW w:type="dxa" w:w="6603"/>
            <w:tcBorders>
              <w:top w:val="none" w:color="000000" w:sz="4"/>
              <w:left w:val="none" w:color="000000" w:sz="4"/>
              <w:bottom w:val="single" w:color="000000" w:sz="4"/>
              <w:right w:val="single" w:color="000000" w:sz="4"/>
            </w:tcBorders>
            <w:vAlign w:val="top"/>
          </w:tcPr>
          <w:p>
            <w:pPr>
              <w:jc w:val="both"/>
            </w:pPr>
            <w:r>
              <w:rPr>
                <w:sz w:val="21"/>
              </w:rPr>
              <w:t>拍摄制作</w:t>
            </w:r>
            <w:r>
              <w:rPr>
                <w:sz w:val="21"/>
              </w:rPr>
              <w:t>1</w:t>
            </w:r>
            <w:r>
              <w:rPr>
                <w:sz w:val="21"/>
              </w:rPr>
              <w:t>分钟以上的三角生鱼创意短视频或花絮短视频</w:t>
            </w:r>
            <w:r>
              <w:rPr>
                <w:sz w:val="21"/>
              </w:rPr>
              <w:t>4</w:t>
            </w:r>
            <w:r>
              <w:rPr>
                <w:sz w:val="21"/>
              </w:rPr>
              <w:t>条，并在主流媒体和新媒体平台推送传播。</w:t>
            </w:r>
          </w:p>
        </w:tc>
      </w:tr>
      <w:tr>
        <w:tc>
          <w:tcPr>
            <w:tcW w:type="dxa" w:w="411"/>
            <w:vMerge/>
            <w:tcBorders>
              <w:top w:val="none" w:color="000000" w:sz="4"/>
              <w:left w:val="single" w:color="000000" w:sz="4"/>
              <w:bottom w:val="single" w:color="000000" w:sz="4"/>
              <w:right w:val="single" w:color="000000" w:sz="4"/>
            </w:tcBorders>
          </w:tcPr>
          <w:p/>
        </w:tc>
        <w:tc>
          <w:tcPr>
            <w:tcW w:type="dxa" w:w="1292"/>
            <w:vMerge/>
            <w:tcBorders>
              <w:top w:val="none" w:color="000000" w:sz="4"/>
              <w:left w:val="none" w:color="000000" w:sz="4"/>
              <w:bottom w:val="single" w:color="000000" w:sz="4"/>
              <w:right w:val="single" w:color="000000" w:sz="4"/>
            </w:tcBorders>
          </w:tcPr>
          <w:p/>
        </w:tc>
        <w:tc>
          <w:tcPr>
            <w:tcW w:type="dxa" w:w="6603"/>
            <w:tcBorders>
              <w:top w:val="none" w:color="000000" w:sz="4"/>
              <w:left w:val="none" w:color="000000" w:sz="4"/>
              <w:bottom w:val="single" w:color="000000" w:sz="4"/>
              <w:right w:val="single" w:color="000000" w:sz="4"/>
            </w:tcBorders>
            <w:vAlign w:val="top"/>
          </w:tcPr>
          <w:p>
            <w:pPr>
              <w:jc w:val="both"/>
            </w:pPr>
            <w:r>
              <w:rPr>
                <w:sz w:val="21"/>
              </w:rPr>
              <w:t>在微博、公众号、省级媒体客户端或抖音平台举办</w:t>
            </w:r>
            <w:r>
              <w:rPr>
                <w:sz w:val="21"/>
              </w:rPr>
              <w:t>“</w:t>
            </w:r>
            <w:r>
              <w:rPr>
                <w:sz w:val="21"/>
              </w:rPr>
              <w:t>三角生鱼 我眼中的</w:t>
            </w:r>
            <w:r>
              <w:rPr>
                <w:sz w:val="21"/>
              </w:rPr>
              <w:t>‘</w:t>
            </w:r>
            <w:r>
              <w:rPr>
                <w:sz w:val="21"/>
              </w:rPr>
              <w:t>年鱼</w:t>
            </w:r>
            <w:r>
              <w:rPr>
                <w:sz w:val="21"/>
              </w:rPr>
              <w:t>’”</w:t>
            </w:r>
            <w:r>
              <w:rPr>
                <w:sz w:val="21"/>
              </w:rPr>
              <w:t>短视频大赛。</w:t>
            </w:r>
          </w:p>
        </w:tc>
      </w:tr>
      <w:tr>
        <w:tc>
          <w:tcPr>
            <w:tcW w:type="dxa" w:w="411"/>
            <w:vMerge/>
            <w:tcBorders>
              <w:top w:val="none" w:color="000000" w:sz="4"/>
              <w:left w:val="single" w:color="000000" w:sz="4"/>
              <w:bottom w:val="single" w:color="000000" w:sz="4"/>
              <w:right w:val="single" w:color="000000" w:sz="4"/>
            </w:tcBorders>
          </w:tcPr>
          <w:p/>
        </w:tc>
        <w:tc>
          <w:tcPr>
            <w:tcW w:type="dxa" w:w="1292"/>
            <w:vMerge/>
            <w:tcBorders>
              <w:top w:val="none" w:color="000000" w:sz="4"/>
              <w:left w:val="none" w:color="000000" w:sz="4"/>
              <w:bottom w:val="single" w:color="000000" w:sz="4"/>
              <w:right w:val="single" w:color="000000" w:sz="4"/>
            </w:tcBorders>
          </w:tcPr>
          <w:p/>
        </w:tc>
        <w:tc>
          <w:tcPr>
            <w:tcW w:type="dxa" w:w="6603"/>
            <w:tcBorders>
              <w:top w:val="none" w:color="000000" w:sz="4"/>
              <w:left w:val="none" w:color="000000" w:sz="4"/>
              <w:bottom w:val="single" w:color="000000" w:sz="4"/>
              <w:right w:val="single" w:color="000000" w:sz="4"/>
            </w:tcBorders>
            <w:vAlign w:val="top"/>
          </w:tcPr>
          <w:p>
            <w:pPr>
              <w:jc w:val="both"/>
            </w:pPr>
            <w:r>
              <w:rPr>
                <w:sz w:val="21"/>
              </w:rPr>
              <w:t>发起社会化营销话题，在抖音、微博或小红书等平台发起话题，最终实现话题曝光</w:t>
            </w:r>
            <w:r>
              <w:rPr>
                <w:sz w:val="21"/>
              </w:rPr>
              <w:t>2000</w:t>
            </w:r>
            <w:r>
              <w:rPr>
                <w:sz w:val="21"/>
              </w:rPr>
              <w:t>万人次。</w:t>
            </w:r>
          </w:p>
        </w:tc>
      </w:tr>
      <w:tr>
        <w:tc>
          <w:tcPr>
            <w:tcW w:type="dxa" w:w="411"/>
            <w:vMerge/>
            <w:tcBorders>
              <w:top w:val="none" w:color="000000" w:sz="4"/>
              <w:left w:val="single" w:color="000000" w:sz="4"/>
              <w:bottom w:val="single" w:color="000000" w:sz="4"/>
              <w:right w:val="single" w:color="000000" w:sz="4"/>
            </w:tcBorders>
          </w:tcPr>
          <w:p/>
        </w:tc>
        <w:tc>
          <w:tcPr>
            <w:tcW w:type="dxa" w:w="1292"/>
            <w:vMerge/>
            <w:tcBorders>
              <w:top w:val="none" w:color="000000" w:sz="4"/>
              <w:left w:val="none" w:color="000000" w:sz="4"/>
              <w:bottom w:val="single" w:color="000000" w:sz="4"/>
              <w:right w:val="single" w:color="000000" w:sz="4"/>
            </w:tcBorders>
          </w:tcPr>
          <w:p/>
        </w:tc>
        <w:tc>
          <w:tcPr>
            <w:tcW w:type="dxa" w:w="6603"/>
            <w:tcBorders>
              <w:top w:val="none" w:color="000000" w:sz="4"/>
              <w:left w:val="none" w:color="000000" w:sz="4"/>
              <w:bottom w:val="single" w:color="000000" w:sz="4"/>
              <w:right w:val="single" w:color="000000" w:sz="4"/>
            </w:tcBorders>
            <w:vAlign w:val="top"/>
          </w:tcPr>
          <w:p>
            <w:pPr>
              <w:jc w:val="both"/>
            </w:pPr>
            <w:r>
              <w:rPr>
                <w:sz w:val="21"/>
              </w:rPr>
              <w:t>发动网红博主为品牌造势，配合话题营销，组织</w:t>
            </w:r>
            <w:r>
              <w:rPr>
                <w:sz w:val="21"/>
              </w:rPr>
              <w:t>10</w:t>
            </w:r>
            <w:r>
              <w:rPr>
                <w:sz w:val="21"/>
              </w:rPr>
              <w:t>位以上微博网红博主，总粉丝数</w:t>
            </w:r>
            <w:r>
              <w:rPr>
                <w:sz w:val="21"/>
              </w:rPr>
              <w:t>2000</w:t>
            </w:r>
            <w:r>
              <w:rPr>
                <w:sz w:val="21"/>
              </w:rPr>
              <w:t>万，发布海报和主题内容，为三角生鱼造势。</w:t>
            </w:r>
          </w:p>
        </w:tc>
      </w:tr>
      <w:tr>
        <w:tc>
          <w:tcPr>
            <w:tcW w:type="dxa" w:w="411"/>
            <w:vMerge w:val="restart"/>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92"/>
            <w:vMerge w:val="restart"/>
            <w:tcBorders>
              <w:top w:val="none" w:color="000000" w:sz="4"/>
              <w:left w:val="none" w:color="000000" w:sz="4"/>
              <w:bottom w:val="single" w:color="000000" w:sz="4"/>
              <w:right w:val="single" w:color="000000" w:sz="4"/>
            </w:tcBorders>
            <w:vAlign w:val="top"/>
          </w:tcPr>
          <w:p>
            <w:pPr>
              <w:jc w:val="center"/>
            </w:pPr>
            <w:r>
              <w:rPr>
                <w:sz w:val="21"/>
              </w:rPr>
              <w:t>实现三角生鱼精准产销对接</w:t>
            </w:r>
          </w:p>
        </w:tc>
        <w:tc>
          <w:tcPr>
            <w:tcW w:type="dxa" w:w="6603"/>
            <w:tcBorders>
              <w:top w:val="none" w:color="000000" w:sz="4"/>
              <w:left w:val="none" w:color="000000" w:sz="4"/>
              <w:bottom w:val="single" w:color="000000" w:sz="4"/>
              <w:right w:val="single" w:color="000000" w:sz="4"/>
            </w:tcBorders>
            <w:vAlign w:val="top"/>
          </w:tcPr>
          <w:p>
            <w:pPr>
              <w:jc w:val="both"/>
            </w:pPr>
            <w:r>
              <w:rPr>
                <w:sz w:val="21"/>
              </w:rPr>
              <w:t>举办</w:t>
            </w:r>
            <w:r>
              <w:rPr>
                <w:sz w:val="21"/>
              </w:rPr>
              <w:t>“</w:t>
            </w:r>
            <w:r>
              <w:rPr>
                <w:sz w:val="21"/>
              </w:rPr>
              <w:t>三角生鱼</w:t>
            </w:r>
            <w:r>
              <w:rPr>
                <w:sz w:val="21"/>
              </w:rPr>
              <w:t>”</w:t>
            </w:r>
            <w:r>
              <w:rPr>
                <w:sz w:val="21"/>
              </w:rPr>
              <w:t>亲子露营派对，在江畔或公园举办一场</w:t>
            </w:r>
            <w:r>
              <w:rPr>
                <w:sz w:val="21"/>
              </w:rPr>
              <w:t>“</w:t>
            </w:r>
            <w:r>
              <w:rPr>
                <w:sz w:val="21"/>
              </w:rPr>
              <w:t>三角生鱼</w:t>
            </w:r>
            <w:r>
              <w:rPr>
                <w:sz w:val="21"/>
              </w:rPr>
              <w:t>”</w:t>
            </w:r>
            <w:r>
              <w:rPr>
                <w:sz w:val="21"/>
              </w:rPr>
              <w:t>亲子露营派对，邀请目标消费者、采购商代表参与。</w:t>
            </w:r>
          </w:p>
        </w:tc>
      </w:tr>
      <w:tr>
        <w:tc>
          <w:tcPr>
            <w:tcW w:type="dxa" w:w="411"/>
            <w:vMerge/>
            <w:tcBorders>
              <w:top w:val="none" w:color="000000" w:sz="4"/>
              <w:left w:val="single" w:color="000000" w:sz="4"/>
              <w:bottom w:val="single" w:color="000000" w:sz="4"/>
              <w:right w:val="single" w:color="000000" w:sz="4"/>
            </w:tcBorders>
          </w:tcPr>
          <w:p/>
        </w:tc>
        <w:tc>
          <w:tcPr>
            <w:tcW w:type="dxa" w:w="1292"/>
            <w:vMerge/>
            <w:tcBorders>
              <w:top w:val="none" w:color="000000" w:sz="4"/>
              <w:left w:val="none" w:color="000000" w:sz="4"/>
              <w:bottom w:val="single" w:color="000000" w:sz="4"/>
              <w:right w:val="single" w:color="000000" w:sz="4"/>
            </w:tcBorders>
          </w:tcPr>
          <w:p/>
        </w:tc>
        <w:tc>
          <w:tcPr>
            <w:tcW w:type="dxa" w:w="6603"/>
            <w:tcBorders>
              <w:top w:val="none" w:color="000000" w:sz="4"/>
              <w:left w:val="none" w:color="000000" w:sz="4"/>
              <w:bottom w:val="single" w:color="000000" w:sz="4"/>
              <w:right w:val="single" w:color="000000" w:sz="4"/>
            </w:tcBorders>
            <w:vAlign w:val="top"/>
          </w:tcPr>
          <w:p>
            <w:pPr>
              <w:jc w:val="both"/>
            </w:pPr>
            <w:r>
              <w:rPr>
                <w:sz w:val="21"/>
              </w:rPr>
              <w:t>全国生鱼采购商看塘选鱼活动，邀请各个渠道的采购商团队，前往塘头选鱼、考察供应链，促进产销对接。</w:t>
            </w:r>
          </w:p>
        </w:tc>
      </w:tr>
      <w:tr>
        <w:tc>
          <w:tcPr>
            <w:tcW w:type="dxa" w:w="411"/>
            <w:vMerge/>
            <w:tcBorders>
              <w:top w:val="none" w:color="000000" w:sz="4"/>
              <w:left w:val="single" w:color="000000" w:sz="4"/>
              <w:bottom w:val="single" w:color="000000" w:sz="4"/>
              <w:right w:val="single" w:color="000000" w:sz="4"/>
            </w:tcBorders>
          </w:tcPr>
          <w:p/>
        </w:tc>
        <w:tc>
          <w:tcPr>
            <w:tcW w:type="dxa" w:w="1292"/>
            <w:vMerge/>
            <w:tcBorders>
              <w:top w:val="none" w:color="000000" w:sz="4"/>
              <w:left w:val="none" w:color="000000" w:sz="4"/>
              <w:bottom w:val="single" w:color="000000" w:sz="4"/>
              <w:right w:val="single" w:color="000000" w:sz="4"/>
            </w:tcBorders>
          </w:tcPr>
          <w:p/>
        </w:tc>
        <w:tc>
          <w:tcPr>
            <w:tcW w:type="dxa" w:w="6603"/>
            <w:tcBorders>
              <w:top w:val="none" w:color="000000" w:sz="4"/>
              <w:left w:val="none" w:color="000000" w:sz="4"/>
              <w:bottom w:val="single" w:color="000000" w:sz="4"/>
              <w:right w:val="single" w:color="000000" w:sz="4"/>
            </w:tcBorders>
            <w:vAlign w:val="top"/>
          </w:tcPr>
          <w:p>
            <w:pPr>
              <w:jc w:val="both"/>
            </w:pPr>
            <w:r>
              <w:rPr>
                <w:b/>
                <w:sz w:val="21"/>
              </w:rPr>
              <w:t>举办三角生鱼丰收美食文化嘉年华</w:t>
            </w:r>
            <w:r>
              <w:rPr>
                <w:sz w:val="21"/>
              </w:rPr>
              <w:t>，拟包含</w:t>
            </w:r>
            <w:r>
              <w:rPr>
                <w:sz w:val="21"/>
              </w:rPr>
              <w:t>“</w:t>
            </w:r>
            <w:r>
              <w:rPr>
                <w:sz w:val="21"/>
              </w:rPr>
              <w:t>三角生鱼杯</w:t>
            </w:r>
            <w:r>
              <w:rPr>
                <w:sz w:val="21"/>
              </w:rPr>
              <w:t>”</w:t>
            </w:r>
            <w:r>
              <w:rPr>
                <w:sz w:val="21"/>
              </w:rPr>
              <w:t>鱼王擂台赛、</w:t>
            </w:r>
            <w:r>
              <w:rPr>
                <w:sz w:val="21"/>
              </w:rPr>
              <w:t>“</w:t>
            </w:r>
            <w:r>
              <w:rPr>
                <w:sz w:val="21"/>
              </w:rPr>
              <w:t>三角生鱼杯</w:t>
            </w:r>
            <w:r>
              <w:rPr>
                <w:sz w:val="21"/>
              </w:rPr>
              <w:t>”</w:t>
            </w:r>
            <w:r>
              <w:rPr>
                <w:sz w:val="21"/>
              </w:rPr>
              <w:t>鱼王拍卖会、</w:t>
            </w:r>
            <w:r>
              <w:rPr>
                <w:sz w:val="21"/>
              </w:rPr>
              <w:t>“</w:t>
            </w:r>
            <w:r>
              <w:rPr>
                <w:sz w:val="21"/>
              </w:rPr>
              <w:t>三角生鱼杯</w:t>
            </w:r>
            <w:r>
              <w:rPr>
                <w:sz w:val="21"/>
              </w:rPr>
              <w:t>”</w:t>
            </w:r>
            <w:r>
              <w:rPr>
                <w:sz w:val="21"/>
              </w:rPr>
              <w:t>相鱼高手比赛、生鱼烹饪比赛、展销会、项目闭幕式及颁奖仪式等多个产销对接、美食展示、趣味互动环节。</w:t>
            </w:r>
          </w:p>
        </w:tc>
      </w:tr>
      <w:tr>
        <w:tc>
          <w:tcPr>
            <w:tcW w:type="dxa" w:w="4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92"/>
            <w:tcBorders>
              <w:top w:val="none" w:color="000000" w:sz="4"/>
              <w:left w:val="none" w:color="000000" w:sz="4"/>
              <w:bottom w:val="single" w:color="000000" w:sz="4"/>
              <w:right w:val="single" w:color="000000" w:sz="4"/>
            </w:tcBorders>
            <w:vAlign w:val="top"/>
          </w:tcPr>
          <w:p>
            <w:pPr>
              <w:jc w:val="center"/>
            </w:pPr>
            <w:r>
              <w:rPr>
                <w:sz w:val="21"/>
              </w:rPr>
              <w:t>举办</w:t>
            </w:r>
            <w:r>
              <w:rPr>
                <w:sz w:val="21"/>
              </w:rPr>
              <w:t>“</w:t>
            </w:r>
            <w:r>
              <w:rPr>
                <w:sz w:val="21"/>
              </w:rPr>
              <w:t>三角生鱼</w:t>
            </w:r>
            <w:r>
              <w:rPr>
                <w:sz w:val="21"/>
              </w:rPr>
              <w:t>”</w:t>
            </w:r>
            <w:r>
              <w:rPr>
                <w:sz w:val="21"/>
              </w:rPr>
              <w:t>品牌推介活动</w:t>
            </w:r>
          </w:p>
        </w:tc>
        <w:tc>
          <w:tcPr>
            <w:tcW w:type="dxa" w:w="6603"/>
            <w:tcBorders>
              <w:top w:val="none" w:color="000000" w:sz="4"/>
              <w:left w:val="none" w:color="000000" w:sz="4"/>
              <w:bottom w:val="single" w:color="000000" w:sz="4"/>
              <w:right w:val="single" w:color="000000" w:sz="4"/>
            </w:tcBorders>
            <w:vAlign w:val="top"/>
          </w:tcPr>
          <w:p>
            <w:pPr>
              <w:jc w:val="both"/>
            </w:pPr>
            <w:r>
              <w:rPr>
                <w:sz w:val="21"/>
              </w:rPr>
              <w:t>举办</w:t>
            </w:r>
            <w:r>
              <w:rPr>
                <w:sz w:val="21"/>
              </w:rPr>
              <w:t>“</w:t>
            </w:r>
            <w:r>
              <w:rPr>
                <w:sz w:val="21"/>
              </w:rPr>
              <w:t>三角生鱼</w:t>
            </w:r>
            <w:r>
              <w:rPr>
                <w:sz w:val="21"/>
              </w:rPr>
              <w:t>”</w:t>
            </w:r>
            <w:r>
              <w:rPr>
                <w:sz w:val="21"/>
              </w:rPr>
              <w:t>品牌推介活动。在主要消费城市开展一场</w:t>
            </w:r>
            <w:r>
              <w:rPr>
                <w:sz w:val="21"/>
              </w:rPr>
              <w:t>“</w:t>
            </w:r>
            <w:r>
              <w:rPr>
                <w:sz w:val="21"/>
              </w:rPr>
              <w:t>三角生鱼</w:t>
            </w:r>
            <w:r>
              <w:rPr>
                <w:sz w:val="21"/>
              </w:rPr>
              <w:t>”</w:t>
            </w:r>
            <w:r>
              <w:rPr>
                <w:sz w:val="21"/>
              </w:rPr>
              <w:t>推介活动，聚集当地采购代表、餐饮代表出席活动，与生产商现场对接。拍摄制作花絮视频和海报发布宣传。</w:t>
            </w:r>
          </w:p>
        </w:tc>
      </w:tr>
      <w:tr>
        <w:tc>
          <w:tcPr>
            <w:tcW w:type="dxa" w:w="41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92"/>
            <w:tcBorders>
              <w:top w:val="none" w:color="000000" w:sz="4"/>
              <w:left w:val="none" w:color="000000" w:sz="4"/>
              <w:bottom w:val="single" w:color="000000" w:sz="4"/>
              <w:right w:val="single" w:color="000000" w:sz="4"/>
            </w:tcBorders>
            <w:vAlign w:val="top"/>
          </w:tcPr>
          <w:p>
            <w:pPr>
              <w:jc w:val="center"/>
            </w:pPr>
            <w:r>
              <w:rPr>
                <w:sz w:val="21"/>
              </w:rPr>
              <w:t>打造三角生鱼云展会平台</w:t>
            </w:r>
          </w:p>
        </w:tc>
        <w:tc>
          <w:tcPr>
            <w:tcW w:type="dxa" w:w="6603"/>
            <w:tcBorders>
              <w:top w:val="none" w:color="000000" w:sz="4"/>
              <w:left w:val="none" w:color="000000" w:sz="4"/>
              <w:bottom w:val="single" w:color="000000" w:sz="4"/>
              <w:right w:val="single" w:color="000000" w:sz="4"/>
            </w:tcBorders>
            <w:vAlign w:val="top"/>
          </w:tcPr>
          <w:p>
            <w:pPr>
              <w:jc w:val="both"/>
            </w:pPr>
            <w:r>
              <w:rPr>
                <w:sz w:val="21"/>
              </w:rPr>
              <w:t>借助线上互联网平台，创建</w:t>
            </w:r>
            <w:r>
              <w:rPr>
                <w:sz w:val="21"/>
              </w:rPr>
              <w:t>“</w:t>
            </w:r>
            <w:r>
              <w:rPr>
                <w:sz w:val="21"/>
              </w:rPr>
              <w:t>三角生鱼云展会</w:t>
            </w:r>
            <w:r>
              <w:rPr>
                <w:sz w:val="21"/>
              </w:rPr>
              <w:t>”</w:t>
            </w:r>
            <w:r>
              <w:rPr>
                <w:sz w:val="21"/>
              </w:rPr>
              <w:t>线上平台，集纳三角生鱼产业园核心产品，打造一个长期的线上品牌展示和产品展销平台。</w:t>
            </w:r>
          </w:p>
        </w:tc>
      </w:tr>
      <w:tr>
        <w:tc>
          <w:tcPr>
            <w:tcW w:type="dxa" w:w="411"/>
            <w:vMerge w:val="restart"/>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92"/>
            <w:vMerge w:val="restart"/>
            <w:tcBorders>
              <w:top w:val="none" w:color="000000" w:sz="4"/>
              <w:left w:val="none" w:color="000000" w:sz="4"/>
              <w:bottom w:val="single" w:color="000000" w:sz="4"/>
              <w:right w:val="single" w:color="000000" w:sz="4"/>
            </w:tcBorders>
            <w:vAlign w:val="top"/>
          </w:tcPr>
          <w:p>
            <w:pPr>
              <w:jc w:val="center"/>
            </w:pPr>
            <w:r>
              <w:rPr>
                <w:sz w:val="21"/>
              </w:rPr>
              <w:t>开展系列三角生鱼产业活动</w:t>
            </w:r>
          </w:p>
        </w:tc>
        <w:tc>
          <w:tcPr>
            <w:tcW w:type="dxa" w:w="6603"/>
            <w:tcBorders>
              <w:top w:val="none" w:color="000000" w:sz="4"/>
              <w:left w:val="none" w:color="000000" w:sz="4"/>
              <w:bottom w:val="single" w:color="000000" w:sz="4"/>
              <w:right w:val="single" w:color="000000" w:sz="4"/>
            </w:tcBorders>
            <w:vAlign w:val="top"/>
          </w:tcPr>
          <w:p>
            <w:pPr>
              <w:jc w:val="both"/>
            </w:pPr>
            <w:r>
              <w:rPr>
                <w:sz w:val="21"/>
              </w:rPr>
              <w:t>中山三角生鱼高质量发展峰会：围绕中山三角推进中国生鱼之乡建设，筛选</w:t>
            </w:r>
            <w:r>
              <w:rPr>
                <w:sz w:val="21"/>
              </w:rPr>
              <w:t>15</w:t>
            </w:r>
            <w:r>
              <w:rPr>
                <w:sz w:val="21"/>
              </w:rPr>
              <w:t>名行业专家，组织开展专项研讨，完成相关会议筹备工作；组织召开专项研讨会，为中山三角生鱼高质量发展提供专业意见建议。</w:t>
            </w:r>
          </w:p>
        </w:tc>
      </w:tr>
      <w:tr>
        <w:tc>
          <w:tcPr>
            <w:tcW w:type="dxa" w:w="411"/>
            <w:vMerge/>
            <w:tcBorders>
              <w:top w:val="none" w:color="000000" w:sz="4"/>
              <w:left w:val="single" w:color="000000" w:sz="4"/>
              <w:bottom w:val="single" w:color="000000" w:sz="4"/>
              <w:right w:val="single" w:color="000000" w:sz="4"/>
            </w:tcBorders>
          </w:tcPr>
          <w:p/>
        </w:tc>
        <w:tc>
          <w:tcPr>
            <w:tcW w:type="dxa" w:w="1292"/>
            <w:vMerge/>
            <w:tcBorders>
              <w:top w:val="none" w:color="000000" w:sz="4"/>
              <w:left w:val="none" w:color="000000" w:sz="4"/>
              <w:bottom w:val="single" w:color="000000" w:sz="4"/>
              <w:right w:val="single" w:color="000000" w:sz="4"/>
            </w:tcBorders>
          </w:tcPr>
          <w:p/>
        </w:tc>
        <w:tc>
          <w:tcPr>
            <w:tcW w:type="dxa" w:w="6603"/>
            <w:tcBorders>
              <w:top w:val="none" w:color="000000" w:sz="4"/>
              <w:left w:val="none" w:color="000000" w:sz="4"/>
              <w:bottom w:val="single" w:color="000000" w:sz="4"/>
              <w:right w:val="single" w:color="000000" w:sz="4"/>
            </w:tcBorders>
            <w:vAlign w:val="top"/>
          </w:tcPr>
          <w:p>
            <w:pPr>
              <w:jc w:val="both"/>
            </w:pPr>
            <w:r>
              <w:rPr>
                <w:sz w:val="21"/>
              </w:rPr>
              <w:t>线上搭建平台，举办三角生鱼直播带货大擂台暨新农人线上直播培训活动。</w:t>
            </w:r>
          </w:p>
        </w:tc>
      </w:tr>
      <w:tr>
        <w:tc>
          <w:tcPr>
            <w:tcW w:type="dxa" w:w="41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92"/>
            <w:tcBorders>
              <w:top w:val="none" w:color="000000" w:sz="4"/>
              <w:left w:val="none" w:color="000000" w:sz="4"/>
              <w:bottom w:val="single" w:color="000000" w:sz="4"/>
              <w:right w:val="single" w:color="000000" w:sz="4"/>
            </w:tcBorders>
            <w:vAlign w:val="top"/>
          </w:tcPr>
          <w:p>
            <w:pPr>
              <w:jc w:val="center"/>
            </w:pPr>
            <w:r>
              <w:rPr>
                <w:sz w:val="21"/>
              </w:rPr>
              <w:t>编制三角生鱼产业园建设成果手册</w:t>
            </w:r>
          </w:p>
        </w:tc>
        <w:tc>
          <w:tcPr>
            <w:tcW w:type="dxa" w:w="6603"/>
            <w:tcBorders>
              <w:top w:val="none" w:color="000000" w:sz="4"/>
              <w:left w:val="none" w:color="000000" w:sz="4"/>
              <w:bottom w:val="single" w:color="000000" w:sz="4"/>
              <w:right w:val="single" w:color="000000" w:sz="4"/>
            </w:tcBorders>
            <w:vAlign w:val="top"/>
          </w:tcPr>
          <w:p>
            <w:pPr>
              <w:jc w:val="both"/>
            </w:pPr>
            <w:r>
              <w:rPr>
                <w:sz w:val="21"/>
              </w:rPr>
              <w:t>编制三角生鱼产业园建设成果手册，系统介绍三角生鱼产业园创建背景、空间布局、实施主体、主要工作措施、工作成效等方面情况。</w:t>
            </w:r>
          </w:p>
        </w:tc>
      </w:tr>
    </w:tbl>
    <w:p>
      <w:pPr>
        <w:jc w:val="both"/>
      </w:pPr>
      <w:r>
        <w:rPr>
          <w:sz w:val="21"/>
        </w:rPr>
        <w:t>（一）打造主流媒体宣传矩阵</w:t>
      </w:r>
    </w:p>
    <w:p>
      <w:pPr>
        <w:jc w:val="both"/>
      </w:pPr>
      <w:r>
        <w:rPr>
          <w:sz w:val="21"/>
        </w:rPr>
        <w:t>创建三角生鱼新闻专题，在省级媒体客户端搭建专题页面。累计发布稿件不少于</w:t>
      </w:r>
      <w:r>
        <w:rPr>
          <w:sz w:val="21"/>
        </w:rPr>
        <w:t>20</w:t>
      </w:r>
      <w:r>
        <w:rPr>
          <w:sz w:val="21"/>
        </w:rPr>
        <w:t>篇，直播不少于</w:t>
      </w:r>
      <w:r>
        <w:rPr>
          <w:sz w:val="21"/>
        </w:rPr>
        <w:t>3</w:t>
      </w:r>
      <w:r>
        <w:rPr>
          <w:sz w:val="21"/>
        </w:rPr>
        <w:t>场。在不少于</w:t>
      </w:r>
      <w:r>
        <w:rPr>
          <w:sz w:val="21"/>
        </w:rPr>
        <w:t>30</w:t>
      </w:r>
      <w:r>
        <w:rPr>
          <w:sz w:val="21"/>
        </w:rPr>
        <w:t>个国家级、省级主流媒体和新媒体平台开展宣传</w:t>
      </w:r>
      <w:r>
        <w:rPr>
          <w:sz w:val="21"/>
        </w:rPr>
        <w:t>200</w:t>
      </w:r>
      <w:r>
        <w:rPr>
          <w:sz w:val="21"/>
        </w:rPr>
        <w:t>次。</w:t>
      </w:r>
    </w:p>
    <w:p>
      <w:pPr>
        <w:jc w:val="both"/>
      </w:pPr>
      <w:r>
        <w:rPr>
          <w:sz w:val="21"/>
        </w:rPr>
        <w:t>创建、维护</w:t>
      </w:r>
      <w:r>
        <w:rPr>
          <w:sz w:val="21"/>
        </w:rPr>
        <w:t>“</w:t>
      </w:r>
      <w:r>
        <w:rPr>
          <w:sz w:val="21"/>
        </w:rPr>
        <w:t>三角生鱼省级现代农业产业园</w:t>
      </w:r>
      <w:r>
        <w:rPr>
          <w:sz w:val="21"/>
        </w:rPr>
        <w:t>”“</w:t>
      </w:r>
      <w:r>
        <w:rPr>
          <w:sz w:val="21"/>
        </w:rPr>
        <w:t>三角生鱼</w:t>
      </w:r>
      <w:r>
        <w:rPr>
          <w:sz w:val="21"/>
        </w:rPr>
        <w:t>”</w:t>
      </w:r>
      <w:r>
        <w:rPr>
          <w:sz w:val="21"/>
        </w:rPr>
        <w:t>百科词条。</w:t>
      </w:r>
    </w:p>
    <w:p>
      <w:pPr>
        <w:jc w:val="both"/>
      </w:pPr>
    </w:p>
    <w:p>
      <w:pPr>
        <w:jc w:val="both"/>
      </w:pPr>
      <w:r>
        <w:rPr>
          <w:sz w:val="21"/>
        </w:rPr>
        <w:t>（二）设计三角生鱼视觉系统</w:t>
      </w:r>
    </w:p>
    <w:p>
      <w:pPr>
        <w:jc w:val="both"/>
      </w:pPr>
      <w:r>
        <w:rPr>
          <w:sz w:val="21"/>
        </w:rPr>
        <w:t>紧紧围绕三角生鱼相关内容，设计三角生鱼产业园主</w:t>
      </w:r>
      <w:r>
        <w:rPr>
          <w:sz w:val="21"/>
        </w:rPr>
        <w:t>kv</w:t>
      </w:r>
      <w:r>
        <w:rPr>
          <w:sz w:val="21"/>
        </w:rPr>
        <w:t>、旅游线路图、主题海报等视觉系统及文创产品。</w:t>
      </w:r>
    </w:p>
    <w:p>
      <w:pPr>
        <w:jc w:val="both"/>
      </w:pPr>
      <w:r>
        <w:rPr>
          <w:sz w:val="21"/>
        </w:rPr>
        <w:t>制作三角生鱼手绘条漫，以幽默风趣的语言和直观易懂的漫画形式讲述三角生鱼故事。</w:t>
      </w:r>
    </w:p>
    <w:p>
      <w:pPr>
        <w:jc w:val="both"/>
      </w:pPr>
      <w:r>
        <w:rPr>
          <w:sz w:val="21"/>
        </w:rPr>
        <w:t>发挥想象力，设计创意主题，策划和设计三角生鱼相关系列海报共</w:t>
      </w:r>
      <w:r>
        <w:rPr>
          <w:sz w:val="21"/>
        </w:rPr>
        <w:t>20</w:t>
      </w:r>
      <w:r>
        <w:rPr>
          <w:sz w:val="21"/>
        </w:rPr>
        <w:t>张。</w:t>
      </w:r>
    </w:p>
    <w:p>
      <w:pPr>
        <w:jc w:val="both"/>
      </w:pPr>
    </w:p>
    <w:p>
      <w:pPr>
        <w:jc w:val="both"/>
      </w:pPr>
      <w:r>
        <w:rPr>
          <w:sz w:val="21"/>
        </w:rPr>
        <w:t>（三）开展社会化营销</w:t>
      </w:r>
    </w:p>
    <w:p>
      <w:pPr>
        <w:jc w:val="both"/>
      </w:pPr>
      <w:r>
        <w:rPr>
          <w:sz w:val="21"/>
        </w:rPr>
        <w:t>紧紧围绕三角生鱼相关内容，拍摄制作</w:t>
      </w:r>
      <w:r>
        <w:rPr>
          <w:sz w:val="21"/>
        </w:rPr>
        <w:t>1</w:t>
      </w:r>
      <w:r>
        <w:rPr>
          <w:sz w:val="21"/>
        </w:rPr>
        <w:t>分钟以上的三角生鱼创意短视频或花絮短视频</w:t>
      </w:r>
      <w:r>
        <w:rPr>
          <w:sz w:val="21"/>
        </w:rPr>
        <w:t>4</w:t>
      </w:r>
      <w:r>
        <w:rPr>
          <w:sz w:val="21"/>
        </w:rPr>
        <w:t>条，并在主流媒体和新媒体平台推送传播。</w:t>
      </w:r>
    </w:p>
    <w:p>
      <w:pPr>
        <w:jc w:val="both"/>
      </w:pPr>
      <w:r>
        <w:rPr>
          <w:sz w:val="21"/>
        </w:rPr>
        <w:t>开展线上营销活动，在微博、公众号、省级媒体客户端或抖音平台举办</w:t>
      </w:r>
      <w:r>
        <w:rPr>
          <w:sz w:val="21"/>
        </w:rPr>
        <w:t>“</w:t>
      </w:r>
      <w:r>
        <w:rPr>
          <w:sz w:val="21"/>
        </w:rPr>
        <w:t>三角生鱼 我眼中的</w:t>
      </w:r>
      <w:r>
        <w:rPr>
          <w:sz w:val="21"/>
        </w:rPr>
        <w:t>‘</w:t>
      </w:r>
      <w:r>
        <w:rPr>
          <w:sz w:val="21"/>
        </w:rPr>
        <w:t>年鱼</w:t>
      </w:r>
      <w:r>
        <w:rPr>
          <w:sz w:val="21"/>
        </w:rPr>
        <w:t>’”</w:t>
      </w:r>
      <w:r>
        <w:rPr>
          <w:sz w:val="21"/>
        </w:rPr>
        <w:t>短视频大赛。发起社会化营销话题，在抖音、微博或小红书等平台发起话题，最终实现话题曝光</w:t>
      </w:r>
      <w:r>
        <w:rPr>
          <w:sz w:val="21"/>
        </w:rPr>
        <w:t>2000</w:t>
      </w:r>
      <w:r>
        <w:rPr>
          <w:sz w:val="21"/>
        </w:rPr>
        <w:t>万人次。</w:t>
      </w:r>
    </w:p>
    <w:p>
      <w:pPr>
        <w:jc w:val="both"/>
      </w:pPr>
      <w:r>
        <w:rPr>
          <w:sz w:val="21"/>
        </w:rPr>
        <w:t>提升三角生鱼品牌价值，发动网红博主为品牌造势，配合话题营销，组织</w:t>
      </w:r>
      <w:r>
        <w:rPr>
          <w:sz w:val="21"/>
        </w:rPr>
        <w:t>10</w:t>
      </w:r>
      <w:r>
        <w:rPr>
          <w:sz w:val="21"/>
        </w:rPr>
        <w:t>位以上微博网红博主，总粉丝数</w:t>
      </w:r>
      <w:r>
        <w:rPr>
          <w:sz w:val="21"/>
        </w:rPr>
        <w:t>2000</w:t>
      </w:r>
      <w:r>
        <w:rPr>
          <w:sz w:val="21"/>
        </w:rPr>
        <w:t>万，发布海报和主题内容，为三角生鱼造势。</w:t>
      </w:r>
    </w:p>
    <w:p>
      <w:pPr>
        <w:jc w:val="both"/>
      </w:pPr>
    </w:p>
    <w:p>
      <w:pPr>
        <w:jc w:val="both"/>
      </w:pPr>
      <w:r>
        <w:rPr>
          <w:sz w:val="21"/>
        </w:rPr>
        <w:t>（四）实现三角生鱼精准产销对接</w:t>
      </w:r>
    </w:p>
    <w:p>
      <w:pPr>
        <w:jc w:val="both"/>
      </w:pPr>
      <w:r>
        <w:rPr>
          <w:sz w:val="21"/>
        </w:rPr>
        <w:t>开展三角生鱼产销相关活动，举办</w:t>
      </w:r>
      <w:r>
        <w:rPr>
          <w:sz w:val="21"/>
        </w:rPr>
        <w:t>“</w:t>
      </w:r>
      <w:r>
        <w:rPr>
          <w:sz w:val="21"/>
        </w:rPr>
        <w:t>三角生鱼</w:t>
      </w:r>
      <w:r>
        <w:rPr>
          <w:sz w:val="21"/>
        </w:rPr>
        <w:t>”</w:t>
      </w:r>
      <w:r>
        <w:rPr>
          <w:sz w:val="21"/>
        </w:rPr>
        <w:t>亲子露营派对，在江畔或公园举办一场</w:t>
      </w:r>
      <w:r>
        <w:rPr>
          <w:sz w:val="21"/>
        </w:rPr>
        <w:t>“</w:t>
      </w:r>
      <w:r>
        <w:rPr>
          <w:sz w:val="21"/>
        </w:rPr>
        <w:t>三角生鱼</w:t>
      </w:r>
      <w:r>
        <w:rPr>
          <w:sz w:val="21"/>
        </w:rPr>
        <w:t>”</w:t>
      </w:r>
      <w:r>
        <w:rPr>
          <w:sz w:val="21"/>
        </w:rPr>
        <w:t>亲子露营派对，邀请目标消费者、采购商代表参与。全国生鱼采购商看塘选鱼活动，邀请各个渠道的采购商团队，前往塘头选鱼、考察供应链，促进产销对接。</w:t>
      </w:r>
    </w:p>
    <w:p>
      <w:pPr>
        <w:jc w:val="both"/>
      </w:pPr>
      <w:r>
        <w:rPr>
          <w:sz w:val="21"/>
        </w:rPr>
        <w:t>举办三角生鱼丰收美食文化嘉年华，拟包含</w:t>
      </w:r>
      <w:r>
        <w:rPr>
          <w:sz w:val="21"/>
        </w:rPr>
        <w:t>“</w:t>
      </w:r>
      <w:r>
        <w:rPr>
          <w:sz w:val="21"/>
        </w:rPr>
        <w:t>三角生鱼杯</w:t>
      </w:r>
      <w:r>
        <w:rPr>
          <w:sz w:val="21"/>
        </w:rPr>
        <w:t>”</w:t>
      </w:r>
      <w:r>
        <w:rPr>
          <w:sz w:val="21"/>
        </w:rPr>
        <w:t>鱼王擂台赛、</w:t>
      </w:r>
      <w:r>
        <w:rPr>
          <w:sz w:val="21"/>
        </w:rPr>
        <w:t>“</w:t>
      </w:r>
      <w:r>
        <w:rPr>
          <w:sz w:val="21"/>
        </w:rPr>
        <w:t>三角生鱼杯</w:t>
      </w:r>
      <w:r>
        <w:rPr>
          <w:sz w:val="21"/>
        </w:rPr>
        <w:t>”</w:t>
      </w:r>
      <w:r>
        <w:rPr>
          <w:sz w:val="21"/>
        </w:rPr>
        <w:t>鱼王拍卖会、</w:t>
      </w:r>
      <w:r>
        <w:rPr>
          <w:sz w:val="21"/>
        </w:rPr>
        <w:t>“</w:t>
      </w:r>
      <w:r>
        <w:rPr>
          <w:sz w:val="21"/>
        </w:rPr>
        <w:t>三角生鱼杯</w:t>
      </w:r>
      <w:r>
        <w:rPr>
          <w:sz w:val="21"/>
        </w:rPr>
        <w:t>”</w:t>
      </w:r>
      <w:r>
        <w:rPr>
          <w:sz w:val="21"/>
        </w:rPr>
        <w:t>相鱼高手比赛、生鱼烹饪比赛、展销会、项目闭幕式及颁奖仪式等多个产销对接、美食展示、趣味互动环节。</w:t>
      </w:r>
    </w:p>
    <w:p>
      <w:pPr>
        <w:jc w:val="both"/>
      </w:pPr>
    </w:p>
    <w:p>
      <w:pPr>
        <w:jc w:val="both"/>
      </w:pPr>
      <w:r>
        <w:rPr>
          <w:sz w:val="21"/>
        </w:rPr>
        <w:t>（五）举办</w:t>
      </w:r>
      <w:r>
        <w:rPr>
          <w:sz w:val="21"/>
        </w:rPr>
        <w:t>“</w:t>
      </w:r>
      <w:r>
        <w:rPr>
          <w:sz w:val="21"/>
        </w:rPr>
        <w:t>三角生鱼</w:t>
      </w:r>
      <w:r>
        <w:rPr>
          <w:sz w:val="21"/>
        </w:rPr>
        <w:t>”</w:t>
      </w:r>
      <w:r>
        <w:rPr>
          <w:sz w:val="21"/>
        </w:rPr>
        <w:t>品牌推介活动</w:t>
      </w:r>
    </w:p>
    <w:p>
      <w:pPr>
        <w:jc w:val="both"/>
      </w:pPr>
      <w:r>
        <w:rPr>
          <w:sz w:val="21"/>
        </w:rPr>
        <w:t>举办</w:t>
      </w:r>
      <w:r>
        <w:rPr>
          <w:sz w:val="21"/>
        </w:rPr>
        <w:t>“</w:t>
      </w:r>
      <w:r>
        <w:rPr>
          <w:sz w:val="21"/>
        </w:rPr>
        <w:t>三角生鱼</w:t>
      </w:r>
      <w:r>
        <w:rPr>
          <w:sz w:val="21"/>
        </w:rPr>
        <w:t>”</w:t>
      </w:r>
      <w:r>
        <w:rPr>
          <w:sz w:val="21"/>
        </w:rPr>
        <w:t>品牌推介活动。在主要消费城市开展一场</w:t>
      </w:r>
      <w:r>
        <w:rPr>
          <w:sz w:val="21"/>
        </w:rPr>
        <w:t>“</w:t>
      </w:r>
      <w:r>
        <w:rPr>
          <w:sz w:val="21"/>
        </w:rPr>
        <w:t>三角生鱼</w:t>
      </w:r>
      <w:r>
        <w:rPr>
          <w:sz w:val="21"/>
        </w:rPr>
        <w:t>”</w:t>
      </w:r>
      <w:r>
        <w:rPr>
          <w:sz w:val="21"/>
        </w:rPr>
        <w:t>推介活动，聚集当地采购代表、餐饮代表出席活动，与生产商现场对接。拍摄制作花絮视频和海报发布宣传。</w:t>
      </w:r>
    </w:p>
    <w:p>
      <w:pPr>
        <w:jc w:val="both"/>
      </w:pPr>
    </w:p>
    <w:p>
      <w:pPr>
        <w:jc w:val="both"/>
      </w:pPr>
      <w:r>
        <w:rPr>
          <w:sz w:val="21"/>
        </w:rPr>
        <w:t>（六）打造三角生鱼云展会平台</w:t>
      </w:r>
    </w:p>
    <w:p>
      <w:pPr>
        <w:jc w:val="both"/>
      </w:pPr>
      <w:r>
        <w:rPr>
          <w:sz w:val="21"/>
        </w:rPr>
        <w:t>借助线上互联网平台，创建</w:t>
      </w:r>
      <w:r>
        <w:rPr>
          <w:sz w:val="21"/>
        </w:rPr>
        <w:t>“</w:t>
      </w:r>
      <w:r>
        <w:rPr>
          <w:sz w:val="21"/>
        </w:rPr>
        <w:t>三角生鱼云展会</w:t>
      </w:r>
      <w:r>
        <w:rPr>
          <w:sz w:val="21"/>
        </w:rPr>
        <w:t>”</w:t>
      </w:r>
      <w:r>
        <w:rPr>
          <w:sz w:val="21"/>
        </w:rPr>
        <w:t>线上平台，集纳三角生鱼产业园核心产品，打造一个长期的线上品牌展示和产品展销平台。</w:t>
      </w:r>
    </w:p>
    <w:p>
      <w:pPr>
        <w:jc w:val="both"/>
      </w:pPr>
    </w:p>
    <w:p>
      <w:pPr>
        <w:jc w:val="both"/>
      </w:pPr>
      <w:r>
        <w:rPr>
          <w:sz w:val="21"/>
        </w:rPr>
        <w:t>（七）开展系列三角生鱼产业活动</w:t>
      </w:r>
    </w:p>
    <w:p>
      <w:pPr>
        <w:jc w:val="both"/>
      </w:pPr>
      <w:r>
        <w:rPr>
          <w:sz w:val="21"/>
        </w:rPr>
        <w:t>中山三角生鱼高质量发展峰会：围绕中山三角推进中国生鱼之乡建设，筛选</w:t>
      </w:r>
      <w:r>
        <w:rPr>
          <w:sz w:val="21"/>
        </w:rPr>
        <w:t>15</w:t>
      </w:r>
      <w:r>
        <w:rPr>
          <w:sz w:val="21"/>
        </w:rPr>
        <w:t>名行业专家，组织开展专项研讨，完成相关会议筹备工作；组织召开专项研讨会，为中山三角生鱼高质量发展提供专业意见建议。</w:t>
      </w:r>
    </w:p>
    <w:p>
      <w:pPr>
        <w:jc w:val="both"/>
      </w:pPr>
      <w:r>
        <w:rPr>
          <w:sz w:val="21"/>
        </w:rPr>
        <w:t>线上搭建平台，举办三角生鱼直播带货大擂台暨新农人线上直播培训活动。</w:t>
      </w:r>
    </w:p>
    <w:p>
      <w:pPr>
        <w:jc w:val="both"/>
      </w:pPr>
    </w:p>
    <w:p>
      <w:pPr>
        <w:jc w:val="both"/>
      </w:pPr>
      <w:r>
        <w:rPr>
          <w:sz w:val="21"/>
        </w:rPr>
        <w:t>（八）编制三角生鱼产业园建设成果手册</w:t>
      </w:r>
    </w:p>
    <w:p>
      <w:pPr>
        <w:jc w:val="both"/>
      </w:pPr>
      <w:r>
        <w:rPr>
          <w:sz w:val="21"/>
        </w:rPr>
        <w:t>编制三角生鱼产业园建设成果手册，系统介绍三角生鱼产业园创建背景、空间布局、实施主体、主要工作措施、工作成效等方面情况。</w:t>
      </w:r>
    </w:p>
    <w:p>
      <w:pPr>
        <w:jc w:val="both"/>
      </w:pPr>
    </w:p>
    <w:p>
      <w:pPr>
        <w:jc w:val="both"/>
      </w:pPr>
      <w:r>
        <w:rPr>
          <w:b/>
          <w:sz w:val="21"/>
        </w:rPr>
        <w:t>四、付款方式</w:t>
      </w:r>
      <w:r>
        <w:rPr>
          <w:sz w:val="21"/>
        </w:rPr>
        <w:t xml:space="preserve"> </w:t>
      </w:r>
    </w:p>
    <w:p>
      <w:pPr>
        <w:jc w:val="both"/>
      </w:pPr>
      <w:r>
        <w:rPr>
          <w:sz w:val="21"/>
        </w:rPr>
        <w:t>合同签订后</w:t>
      </w:r>
      <w:r>
        <w:rPr>
          <w:sz w:val="21"/>
        </w:rPr>
        <w:t>15</w:t>
      </w:r>
      <w:r>
        <w:rPr>
          <w:sz w:val="21"/>
        </w:rPr>
        <w:t>个工作日内采购人支付成交供应商合同金额的</w:t>
      </w:r>
      <w:r>
        <w:rPr>
          <w:sz w:val="21"/>
        </w:rPr>
        <w:t>40%</w:t>
      </w:r>
      <w:r>
        <w:rPr>
          <w:sz w:val="21"/>
        </w:rPr>
        <w:t>；项目总体进度完成</w:t>
      </w:r>
      <w:r>
        <w:rPr>
          <w:sz w:val="21"/>
        </w:rPr>
        <w:t>50%</w:t>
      </w:r>
      <w:r>
        <w:rPr>
          <w:sz w:val="21"/>
        </w:rPr>
        <w:t>后支付成交供应商合同金额</w:t>
      </w:r>
      <w:r>
        <w:rPr>
          <w:sz w:val="21"/>
        </w:rPr>
        <w:t>40%</w:t>
      </w:r>
      <w:r>
        <w:rPr>
          <w:sz w:val="21"/>
        </w:rPr>
        <w:t>，该项目验收合格后支付成交供应商合同金额的</w:t>
      </w:r>
      <w:r>
        <w:rPr>
          <w:sz w:val="21"/>
        </w:rPr>
        <w:t>20%</w:t>
      </w:r>
      <w:r>
        <w:rPr>
          <w:sz w:val="21"/>
        </w:rPr>
        <w:t>。</w:t>
      </w:r>
    </w:p>
    <w:p/>
    <w:p>
      <w:pPr>
        <w:ind w:firstLine="480"/>
      </w:pPr>
    </w:p>
    <w:p/>
    <w:p>
      <w:r>
        <w:rPr/>
        <w:t>采购包1（中山三角生鱼省级现代农业产业园品牌建设与营销推广服务(二次)(重招)）</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2023年10月-2024年10月。</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1期：支付比例100%,合同签订后15个工作日内采购人支付成交供应商合同金额的40%；项目总体进度完成50%后支付成交供应商合同金额40%，该项目验收合格后支付成交供应商合同金额的20%。</w:t>
            </w:r>
          </w:p>
        </w:tc>
      </w:tr>
      <w:tr>
        <w:tc>
          <w:tcPr>
            <w:tcW w:type="dxa" w:w="4153"/>
          </w:tcPr>
          <w:p>
            <w:r>
              <w:rPr/>
              <w:t>验收要求</w:t>
            </w:r>
          </w:p>
        </w:tc>
        <w:tc>
          <w:tcPr>
            <w:tcW w:type="dxa" w:w="4153"/>
          </w:tcPr>
          <w:p/>
          <w:p/>
          <w:p/>
          <w:p>
            <w:r>
              <w:rPr/>
              <w:t>1期：按照采购人要求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其他商务服务</w:t>
            </w:r>
          </w:p>
        </w:tc>
        <w:tc>
          <w:tcPr>
            <w:tcW w:type="dxa" w:w="933"/>
          </w:tcPr>
          <w:p>
            <w:pPr>
              <w:jc w:val="left"/>
            </w:pPr>
            <w:r>
              <w:rPr/>
              <w:t>中山三角生鱼省级现代农业产业园品牌建设与营销推广服务(二次)(重招)</w:t>
            </w:r>
          </w:p>
        </w:tc>
        <w:tc>
          <w:tcPr>
            <w:tcW w:type="dxa" w:w="933"/>
          </w:tcPr>
          <w:p>
            <w:pPr>
              <w:jc w:val="left"/>
            </w:pPr>
            <w:r>
              <w:rPr/>
              <w:t>项</w:t>
            </w:r>
          </w:p>
        </w:tc>
        <w:tc>
          <w:tcPr>
            <w:tcW w:type="dxa" w:w="933"/>
          </w:tcPr>
          <w:p>
            <w:pPr>
              <w:jc w:val="right"/>
            </w:pPr>
            <w:r>
              <w:rPr/>
              <w:t>1.00</w:t>
            </w:r>
          </w:p>
        </w:tc>
        <w:tc>
          <w:tcPr>
            <w:tcW w:type="dxa" w:w="933"/>
          </w:tcPr>
          <w:p>
            <w:pPr>
              <w:jc w:val="right"/>
            </w:pPr>
            <w:r>
              <w:rPr/>
              <w:t>2,686,500.00</w:t>
            </w:r>
          </w:p>
        </w:tc>
        <w:tc>
          <w:tcPr>
            <w:tcW w:type="dxa" w:w="933"/>
          </w:tcPr>
          <w:p>
            <w:pPr>
              <w:jc w:val="right"/>
            </w:pPr>
            <w:r>
              <w:rPr/>
              <w:t>2,686,500.00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中山三角生鱼省级现代农业产业园品牌建设与营销推广服务(二次)(重招)</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ind w:firstLine="480"/>
      </w:pPr>
      <w:r>
        <w:rPr/>
        <w:t>2.采购人：本项目是指</w:t>
      </w:r>
      <w:r>
        <w:rPr/>
        <w:t>中山市三角镇农业服务中心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采购机构代理服务收费标准：参照《招标代理服务收费管理暂行办法》中“服务类”计费标准收取。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一，响应文件要求，电子响应文件上传到广东省政府采购网（https://gdgpo.czt.gd.gov.cn/）广东政府采购智慧云平台网上。</w:t>
            </w:r>
          </w:p>
          <w:p>
            <w:pPr>
              <w:jc w:val="left"/>
            </w:pPr>
            <w:r>
              <w:rPr/>
              <w:t>二，其他补充事宜 1.本项目采用电子系统进行招投标，请在磋商前详细阅读供应商操作手册，手册获取网址：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中山市政府采购网（http://120.234.108.5:8088/zfcg/），广东省公共资源交易平台（https://ygp.gdzwfw.gov.cn/#/442000/index），采购代理机构网站（http://www.gdjdjl.com/）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中山市政府采购网（http://120.234.108.5:8088/zfcg/），广东省公共资源交易平台（https://ygp.gdzwfw.gov.cn/#/442000/index），采购代理机构网站（http://www.gdjdjl.com/）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罗小姐</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三角生鱼省级现代农业产业园品牌建设与营销推广服务(二次)(重招))：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采购包1（中山三角生鱼省级现代农业产业园品牌建设与营销推广服务(二次)(重招)）：</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采购包1（中山三角生鱼省级现代农业产业园品牌建设与营销推广服务(二次)(重招)）：</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供应商必须具有良好的商业信誉和健全的财务会计制度（提供2021年度财务状况报告或2022年以来任何一个月的财务报表或基本开户行出具的资信证明）。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按投标（响应）文件格式（格式九）提供承诺函（格式自拟，其中承诺内容包括但不限于：“我方具有履行本项目合同所必需的设备及专业技术能力。”） 或提供《设备和专业技术能力情况表》（格式自拟）。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tc>
      </w:tr>
      <w:tr>
        <w:tc>
          <w:tcPr>
            <w:tcW w:type="dxa" w:w="890"/>
          </w:tcPr>
          <w:p>
            <w:r>
              <w:rPr/>
              <w:t>8</w:t>
            </w:r>
          </w:p>
        </w:tc>
        <w:tc>
          <w:tcPr>
            <w:tcW w:type="dxa" w:w="3178"/>
          </w:tcPr>
          <w:p>
            <w:r>
              <w:rPr/>
              <w:t>联合体</w:t>
            </w:r>
          </w:p>
        </w:tc>
        <w:tc>
          <w:tcPr>
            <w:tcW w:type="dxa" w:w="4238"/>
          </w:tcPr>
          <w:p>
            <w:r>
              <w:rPr/>
              <w:t>本项目不接受联合体投标。</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采购包1（中山三角生鱼省级现代农业产业园品牌建设与营销推广服务(二次)(重招)）：</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响应有效期</w:t>
            </w:r>
          </w:p>
        </w:tc>
        <w:tc>
          <w:tcPr>
            <w:tcW w:type="dxa" w:w="4238"/>
          </w:tcPr>
          <w:p>
            <w:r>
              <w:rPr/>
              <w:t>提供《响应承诺函》，响应有效期为投标截止之日起90天</w:t>
            </w:r>
          </w:p>
        </w:tc>
      </w:tr>
      <w:tr>
        <w:tc>
          <w:tcPr>
            <w:tcW w:type="dxa" w:w="890"/>
          </w:tcPr>
          <w:p>
            <w:r>
              <w:rPr/>
              <w:t>2</w:t>
            </w:r>
          </w:p>
        </w:tc>
        <w:tc>
          <w:tcPr>
            <w:tcW w:type="dxa" w:w="3178"/>
          </w:tcPr>
          <w:p>
            <w:r>
              <w:rPr/>
              <w:t>签署盖章</w:t>
            </w:r>
          </w:p>
        </w:tc>
        <w:tc>
          <w:tcPr>
            <w:tcW w:type="dxa" w:w="4238"/>
          </w:tcPr>
          <w:p>
            <w:r>
              <w:rPr/>
              <w:t>响应文件按照磋商文件规定签署、盖章</w:t>
            </w:r>
          </w:p>
        </w:tc>
      </w:tr>
      <w:tr>
        <w:tc>
          <w:tcPr>
            <w:tcW w:type="dxa" w:w="890"/>
          </w:tcPr>
          <w:p>
            <w:r>
              <w:rPr/>
              <w:t>3</w:t>
            </w:r>
          </w:p>
        </w:tc>
        <w:tc>
          <w:tcPr>
            <w:tcW w:type="dxa" w:w="3178"/>
          </w:tcPr>
          <w:p>
            <w:r>
              <w:rPr/>
              <w:t>法定代表人及授权委托书</w:t>
            </w:r>
          </w:p>
        </w:tc>
        <w:tc>
          <w:tcPr>
            <w:tcW w:type="dxa" w:w="4238"/>
          </w:tcPr>
          <w:p>
            <w:r>
              <w:rPr/>
              <w:t>响应文件提供有效的法定代表人及法定代表人授权委托书</w:t>
            </w:r>
          </w:p>
        </w:tc>
      </w:tr>
      <w:tr>
        <w:tc>
          <w:tcPr>
            <w:tcW w:type="dxa" w:w="890"/>
          </w:tcPr>
          <w:p>
            <w:r>
              <w:rPr/>
              <w:t>4</w:t>
            </w:r>
          </w:p>
        </w:tc>
        <w:tc>
          <w:tcPr>
            <w:tcW w:type="dxa" w:w="3178"/>
          </w:tcPr>
          <w:p>
            <w:r>
              <w:rPr/>
              <w:t>投标（报价）总金额是固定价且是唯一的，未超过本项目采购预算（或最高限价）</w:t>
            </w:r>
          </w:p>
        </w:tc>
        <w:tc>
          <w:tcPr>
            <w:tcW w:type="dxa" w:w="4238"/>
          </w:tcPr>
          <w:p>
            <w:r>
              <w:rPr/>
              <w:t>投标报价是固定价且是唯一的，投标报价没有超出本项目最高限价；若投标报价明显低于其他通过符合性审查供应商的报价，供应商应能作出合理说明；磋商文件不接受提交备用方案。</w:t>
            </w:r>
          </w:p>
        </w:tc>
      </w:tr>
      <w:tr>
        <w:tc>
          <w:tcPr>
            <w:tcW w:type="dxa" w:w="890"/>
          </w:tcPr>
          <w:p>
            <w:r>
              <w:rPr/>
              <w:t>5</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6</w:t>
            </w:r>
          </w:p>
        </w:tc>
        <w:tc>
          <w:tcPr>
            <w:tcW w:type="dxa" w:w="3178"/>
          </w:tcPr>
          <w:p>
            <w:r>
              <w:rPr/>
              <w:t>无磋商文件或法律、法规、规章规定属于无效投标的其他情形</w:t>
            </w:r>
          </w:p>
        </w:tc>
        <w:tc>
          <w:tcPr>
            <w:tcW w:type="dxa" w:w="4238"/>
          </w:tcPr>
          <w:p>
            <w:r>
              <w:rPr/>
              <w:t>无磋商文件或法律、法规、规章规定属于无效投标的其他情形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采购包1(中山三角生鱼省级现代农业产业园品牌建设与营销推广服务(二次)(重招)):</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商务部分50.0分</w:t>
            </w:r>
          </w:p>
          <w:p>
            <w:r>
              <w:rPr/>
              <w:t>技术部分40.0分</w:t>
            </w:r>
          </w:p>
          <w:p>
            <w:r>
              <w:rPr/>
              <w:t>报价得分10.0分</w:t>
            </w:r>
          </w:p>
        </w:tc>
      </w:tr>
      <w:tr>
        <w:tc>
          <w:tcPr>
            <w:tcW w:type="dxa" w:w="922"/>
            <w:gridSpan w:val="2"/>
            <w:vMerge w:val="restart"/>
          </w:tcPr>
          <w:p>
            <w:pPr>
              <w:jc w:val="center"/>
            </w:pPr>
            <w:r>
              <w:rPr/>
              <w:t>技术部分</w:t>
            </w:r>
          </w:p>
        </w:tc>
        <w:tc>
          <w:tcPr>
            <w:tcW w:type="dxa" w:w="2307"/>
          </w:tcPr>
          <w:p>
            <w:pPr>
              <w:jc w:val="left"/>
            </w:pPr>
            <w:r>
              <w:rPr/>
              <w:t>响应文件整体响应情况 (4.0分)</w:t>
            </w:r>
            <w:r>
              <w:rPr/>
              <w:t>，（等次分值选择：</w:t>
            </w:r>
            <w:r>
              <w:rPr/>
              <w:t>0.0;</w:t>
            </w:r>
            <w:r>
              <w:rPr/>
              <w:t>1.0;</w:t>
            </w:r>
            <w:r>
              <w:rPr/>
              <w:t>2.0;</w:t>
            </w:r>
            <w:r>
              <w:rPr/>
              <w:t>3.0;</w:t>
            </w:r>
            <w:r>
              <w:rPr/>
              <w:t>4.0;</w:t>
            </w:r>
            <w:r>
              <w:rPr/>
              <w:t>）</w:t>
            </w:r>
          </w:p>
        </w:tc>
        <w:tc>
          <w:tcPr>
            <w:tcW w:type="dxa" w:w="5076"/>
          </w:tcPr>
          <w:p>
            <w:pPr>
              <w:jc w:val="left"/>
            </w:pPr>
            <w:r>
              <w:rPr/>
              <w:t>评委对各供应商的响应文件整体响应情况进行对比评审： （1）响应文件完整，结构合理，内容具有逻辑性，响应内容全面、具体、准确，得4分； （2）响应文件完整，结构合理，内容具有逻辑性，响应内容较全面、具体，得3分； （3）响应文件有缺陷，结构不合理，内容顺序混乱，响应内容不全面、具体，得2分； （4）响应文件有严重缺陷，内容顺序混乱，响应内容不全面、表述模糊，得1分。</w:t>
            </w:r>
          </w:p>
        </w:tc>
      </w:tr>
      <w:tr>
        <w:tc>
          <w:tcPr>
            <w:tcW w:type="dxa" w:w="922"/>
            <w:gridSpan w:val="2"/>
            <w:vMerge/>
          </w:tcPr>
          <w:p/>
        </w:tc>
        <w:tc>
          <w:tcPr>
            <w:tcW w:type="dxa" w:w="2307"/>
          </w:tcPr>
          <w:p>
            <w:pPr>
              <w:jc w:val="left"/>
            </w:pPr>
            <w:r>
              <w:rPr/>
              <w:t>对中山市三角镇农业发展的理解程度 (4.0分)</w:t>
            </w:r>
            <w:r>
              <w:rPr/>
              <w:t>，（等次分值选择：</w:t>
            </w:r>
            <w:r>
              <w:rPr/>
              <w:t>0.0;</w:t>
            </w:r>
            <w:r>
              <w:rPr/>
              <w:t>1.0;</w:t>
            </w:r>
            <w:r>
              <w:rPr/>
              <w:t>2.0;</w:t>
            </w:r>
            <w:r>
              <w:rPr/>
              <w:t>4.0;</w:t>
            </w:r>
            <w:r>
              <w:rPr/>
              <w:t>）</w:t>
            </w:r>
          </w:p>
        </w:tc>
        <w:tc>
          <w:tcPr>
            <w:tcW w:type="dxa" w:w="5076"/>
          </w:tcPr>
          <w:p>
            <w:pPr>
              <w:jc w:val="left"/>
            </w:pPr>
            <w:r>
              <w:rPr/>
              <w:t>（1）熟悉全省及中山市三角镇农业发展情况，对近三年产业发展有全面、深入的认识的，得4分； （2）对中山市三角镇农业发展情况有基本认识的 ，得2分； （3）对中山市三角镇农业发展情况了解片面，得1分； （4）无相关内容得0分。</w:t>
            </w:r>
          </w:p>
        </w:tc>
      </w:tr>
      <w:tr>
        <w:tc>
          <w:tcPr>
            <w:tcW w:type="dxa" w:w="922"/>
            <w:gridSpan w:val="2"/>
            <w:vMerge/>
          </w:tcPr>
          <w:p/>
        </w:tc>
        <w:tc>
          <w:tcPr>
            <w:tcW w:type="dxa" w:w="2307"/>
          </w:tcPr>
          <w:p>
            <w:pPr>
              <w:jc w:val="left"/>
            </w:pPr>
            <w:r>
              <w:rPr/>
              <w:t>项目理解和分析 (4.0分)</w:t>
            </w:r>
            <w:r>
              <w:rPr/>
              <w:t>，（等次分值选择：</w:t>
            </w:r>
            <w:r>
              <w:rPr/>
              <w:t>0.0;</w:t>
            </w:r>
            <w:r>
              <w:rPr/>
              <w:t>1.0;</w:t>
            </w:r>
            <w:r>
              <w:rPr/>
              <w:t>2.0;</w:t>
            </w:r>
            <w:r>
              <w:rPr/>
              <w:t>4.0;</w:t>
            </w:r>
            <w:r>
              <w:rPr/>
              <w:t>）</w:t>
            </w:r>
          </w:p>
        </w:tc>
        <w:tc>
          <w:tcPr>
            <w:tcW w:type="dxa" w:w="5076"/>
          </w:tcPr>
          <w:p>
            <w:pPr>
              <w:jc w:val="left"/>
            </w:pPr>
            <w:r>
              <w:rPr/>
              <w:t>供应商对中山三角生鱼省级现代农业产业园品牌建设的定位、三角生鱼品牌建设的内涵，在实现农产品品牌创新、管理、价值和效益全面提升等工作有深入理解，并提出合理的方案、对策与措施。 （1）理解深入，分析具体并切中要害，得4分。 （2）理解较为深入，分析较为具体，得2分。 （3）分析较宽泛、不深入，得1分。 （4）没有提出理解和分析或提出的理解和分析不具可行性的得0分。</w:t>
            </w:r>
          </w:p>
        </w:tc>
      </w:tr>
      <w:tr>
        <w:tc>
          <w:tcPr>
            <w:tcW w:type="dxa" w:w="922"/>
            <w:gridSpan w:val="2"/>
            <w:vMerge/>
          </w:tcPr>
          <w:p/>
        </w:tc>
        <w:tc>
          <w:tcPr>
            <w:tcW w:type="dxa" w:w="2307"/>
          </w:tcPr>
          <w:p>
            <w:pPr>
              <w:jc w:val="left"/>
            </w:pPr>
            <w:r>
              <w:rPr/>
              <w:t>开展三角生鱼品牌宣传方案 (7.0分)</w:t>
            </w:r>
            <w:r>
              <w:rPr/>
              <w:t>，（等次分值选择：</w:t>
            </w:r>
            <w:r>
              <w:rPr/>
              <w:t>0.0;</w:t>
            </w:r>
            <w:r>
              <w:rPr/>
              <w:t>1.0;</w:t>
            </w:r>
            <w:r>
              <w:rPr/>
              <w:t>4.0;</w:t>
            </w:r>
            <w:r>
              <w:rPr/>
              <w:t>7.0;</w:t>
            </w:r>
            <w:r>
              <w:rPr/>
              <w:t>）</w:t>
            </w:r>
          </w:p>
        </w:tc>
        <w:tc>
          <w:tcPr>
            <w:tcW w:type="dxa" w:w="5076"/>
          </w:tcPr>
          <w:p>
            <w:pPr>
              <w:jc w:val="left"/>
            </w:pPr>
            <w:r>
              <w:rPr/>
              <w:t>（1）能提出具体、可行的、内容丰富的品牌宣传方案，多个媒体渠道开展宣传，得7分； （2）提出的品牌宣传方案合理，基本适合项目要求，得4分； （3）提出的品牌宣传方案可行性差的，得1分； （4）无实施计划方案的得0分。</w:t>
            </w:r>
          </w:p>
        </w:tc>
      </w:tr>
      <w:tr>
        <w:tc>
          <w:tcPr>
            <w:tcW w:type="dxa" w:w="922"/>
            <w:gridSpan w:val="2"/>
            <w:vMerge/>
          </w:tcPr>
          <w:p/>
        </w:tc>
        <w:tc>
          <w:tcPr>
            <w:tcW w:type="dxa" w:w="2307"/>
          </w:tcPr>
          <w:p>
            <w:pPr>
              <w:jc w:val="left"/>
            </w:pPr>
            <w:r>
              <w:rPr/>
              <w:t>组织中山三角生鱼推介及产销相关活动方案 （一） (5.0分)</w:t>
            </w:r>
            <w:r>
              <w:rPr/>
              <w:t>，（等次分值选择：</w:t>
            </w:r>
            <w:r>
              <w:rPr/>
              <w:t>0.0;</w:t>
            </w:r>
            <w:r>
              <w:rPr/>
              <w:t>1.0;</w:t>
            </w:r>
            <w:r>
              <w:rPr/>
              <w:t>3.0;</w:t>
            </w:r>
            <w:r>
              <w:rPr/>
              <w:t>5.0;</w:t>
            </w:r>
            <w:r>
              <w:rPr/>
              <w:t>）</w:t>
            </w:r>
          </w:p>
        </w:tc>
        <w:tc>
          <w:tcPr>
            <w:tcW w:type="dxa" w:w="5076"/>
          </w:tcPr>
          <w:p>
            <w:pPr>
              <w:jc w:val="left"/>
            </w:pPr>
            <w:r>
              <w:rPr/>
              <w:t>（1）能紧密结合三角生鱼品牌产品特点，提出周密、详尽的品牌推介会活动方案和产销对接相关活动方案，能提供活动现场设计图，得5分； （2）提出的品牌推介会活动方案和产销对接相关活动方案合理，基本适合项目要求，得3分； （3）提出的品牌推介会活动方案和产销对接相关活动方案可行性差，得1分； （4）无实施计划方案的得0分。</w:t>
            </w:r>
          </w:p>
        </w:tc>
      </w:tr>
      <w:tr>
        <w:tc>
          <w:tcPr>
            <w:tcW w:type="dxa" w:w="922"/>
            <w:gridSpan w:val="2"/>
            <w:vMerge/>
          </w:tcPr>
          <w:p/>
        </w:tc>
        <w:tc>
          <w:tcPr>
            <w:tcW w:type="dxa" w:w="2307"/>
          </w:tcPr>
          <w:p>
            <w:pPr>
              <w:jc w:val="left"/>
            </w:pPr>
            <w:r>
              <w:rPr/>
              <w:t>组织中山三角生鱼推介及产销相关活动方案 （二） (4.0分)</w:t>
            </w:r>
            <w:r>
              <w:rPr/>
              <w:t>，（等次分值选择：</w:t>
            </w:r>
            <w:r>
              <w:rPr/>
              <w:t>0.0;</w:t>
            </w:r>
            <w:r>
              <w:rPr/>
              <w:t>1.0;</w:t>
            </w:r>
            <w:r>
              <w:rPr/>
              <w:t>2.0;</w:t>
            </w:r>
            <w:r>
              <w:rPr/>
              <w:t>4.0;</w:t>
            </w:r>
            <w:r>
              <w:rPr/>
              <w:t>）</w:t>
            </w:r>
          </w:p>
        </w:tc>
        <w:tc>
          <w:tcPr>
            <w:tcW w:type="dxa" w:w="5076"/>
          </w:tcPr>
          <w:p>
            <w:pPr>
              <w:jc w:val="left"/>
            </w:pPr>
            <w:r>
              <w:rPr/>
              <w:t>（1）三角生鱼丰收美食文化嘉年华活动方案，设计方案具有可行性，且与三角生鱼品牌产品特点紧密贴合，有五个及以上具体活动项目内容，得4分； （2）三角生鱼丰收美食文化嘉年华活动方案，设计方案合理，具有可行性，有三个及以上具体活动项目内容，得2分； （3）三角生鱼丰收美食文化嘉年华活动方案可行性较差，有一个及以上具体活动项目内容，得1分； （4）无实施计划方案的得0分。</w:t>
            </w:r>
          </w:p>
        </w:tc>
      </w:tr>
      <w:tr>
        <w:tc>
          <w:tcPr>
            <w:tcW w:type="dxa" w:w="922"/>
            <w:gridSpan w:val="2"/>
            <w:vMerge/>
          </w:tcPr>
          <w:p/>
        </w:tc>
        <w:tc>
          <w:tcPr>
            <w:tcW w:type="dxa" w:w="2307"/>
          </w:tcPr>
          <w:p>
            <w:pPr>
              <w:jc w:val="left"/>
            </w:pPr>
            <w:r>
              <w:rPr/>
              <w:t>开展三角生鱼线上营销活动方案 (7.0分)</w:t>
            </w:r>
            <w:r>
              <w:rPr/>
              <w:t>，（等次分值选择：</w:t>
            </w:r>
            <w:r>
              <w:rPr/>
              <w:t>0.0;</w:t>
            </w:r>
            <w:r>
              <w:rPr/>
              <w:t>1.0;</w:t>
            </w:r>
            <w:r>
              <w:rPr/>
              <w:t>4.0;</w:t>
            </w:r>
            <w:r>
              <w:rPr/>
              <w:t>7.0;</w:t>
            </w:r>
            <w:r>
              <w:rPr/>
              <w:t>）</w:t>
            </w:r>
          </w:p>
        </w:tc>
        <w:tc>
          <w:tcPr>
            <w:tcW w:type="dxa" w:w="5076"/>
          </w:tcPr>
          <w:p>
            <w:pPr>
              <w:jc w:val="left"/>
            </w:pPr>
            <w:r>
              <w:rPr/>
              <w:t>（1）能紧密结合三角生鱼品牌产品特点，提出周密、详尽的线上营销活动方案，包含小程序设计的相关内容，得7分； （2）能初步结合三角生鱼品牌产品特点，合理提出线上营销活动方案的，得4分； （3）不能结合三角生鱼品牌产品特点，提出的线上营销活动方案可操作性差的，得1分； （4）无实施计划方案的得0分。</w:t>
            </w:r>
          </w:p>
        </w:tc>
      </w:tr>
      <w:tr>
        <w:tc>
          <w:tcPr>
            <w:tcW w:type="dxa" w:w="922"/>
            <w:gridSpan w:val="2"/>
            <w:vMerge/>
          </w:tcPr>
          <w:p/>
        </w:tc>
        <w:tc>
          <w:tcPr>
            <w:tcW w:type="dxa" w:w="2307"/>
          </w:tcPr>
          <w:p>
            <w:pPr>
              <w:jc w:val="left"/>
            </w:pPr>
            <w:r>
              <w:rPr/>
              <w:t>设计三角生鱼视觉系统方案 (5.0分)</w:t>
            </w:r>
            <w:r>
              <w:rPr/>
              <w:t>，（等次分值选择：</w:t>
            </w:r>
            <w:r>
              <w:rPr/>
              <w:t>0.0;</w:t>
            </w:r>
            <w:r>
              <w:rPr/>
              <w:t>1.0;</w:t>
            </w:r>
            <w:r>
              <w:rPr/>
              <w:t>3.0;</w:t>
            </w:r>
            <w:r>
              <w:rPr/>
              <w:t>5.0;</w:t>
            </w:r>
            <w:r>
              <w:rPr/>
              <w:t>）</w:t>
            </w:r>
          </w:p>
        </w:tc>
        <w:tc>
          <w:tcPr>
            <w:tcW w:type="dxa" w:w="5076"/>
          </w:tcPr>
          <w:p>
            <w:pPr>
              <w:jc w:val="left"/>
            </w:pPr>
            <w:r>
              <w:rPr/>
              <w:t>（1）能紧密结合三角生鱼品牌产品特点，提供详尽的三角生鱼视觉系统设计方案，包含产业园主kv、旅游线路图、主题海报等相关设计内容，得5分； （2）提供合理的三角生鱼视觉系统设计方案，基本适合项目要求，得3分； （3）提供合理的三角生鱼视觉系统设计方案可行性差，得1分； （4）无实施计划方案的得0分。</w:t>
            </w:r>
          </w:p>
        </w:tc>
      </w:tr>
      <w:tr>
        <w:tc>
          <w:tcPr>
            <w:tcW w:type="dxa" w:w="922"/>
            <w:gridSpan w:val="2"/>
            <w:vMerge w:val="restart"/>
          </w:tcPr>
          <w:p>
            <w:pPr>
              <w:jc w:val="center"/>
            </w:pPr>
            <w:r>
              <w:rPr/>
              <w:t>商务部分</w:t>
            </w:r>
          </w:p>
        </w:tc>
        <w:tc>
          <w:tcPr>
            <w:tcW w:type="dxa" w:w="2307"/>
          </w:tcPr>
          <w:p>
            <w:pPr>
              <w:jc w:val="left"/>
            </w:pPr>
            <w:r>
              <w:rPr/>
              <w:t>企业性质 (2.0分)</w:t>
            </w:r>
          </w:p>
        </w:tc>
        <w:tc>
          <w:tcPr>
            <w:tcW w:type="dxa" w:w="5076"/>
          </w:tcPr>
          <w:p>
            <w:pPr>
              <w:jc w:val="left"/>
            </w:pPr>
            <w:r>
              <w:rPr/>
              <w:t>供应商必须具有良好的商业信誉，具有人民银行征信中心或基本开户行出具的企业信用报告或资信证明，得2分。证明须在有效期内，若信用报告未显示有效期的 ，自开具之日起一年内有效。（注：需提供相关证书或信用报告/记录复印件并加盖供应商公章，未按要求提供资料不得分。）</w:t>
            </w:r>
          </w:p>
        </w:tc>
      </w:tr>
      <w:tr>
        <w:tc>
          <w:tcPr>
            <w:tcW w:type="dxa" w:w="922"/>
            <w:gridSpan w:val="2"/>
            <w:vMerge/>
          </w:tcPr>
          <w:p/>
        </w:tc>
        <w:tc>
          <w:tcPr>
            <w:tcW w:type="dxa" w:w="2307"/>
          </w:tcPr>
          <w:p>
            <w:pPr>
              <w:jc w:val="left"/>
            </w:pPr>
            <w:r>
              <w:rPr/>
              <w:t>供应商同类项目经验 (16.0分)</w:t>
            </w:r>
          </w:p>
        </w:tc>
        <w:tc>
          <w:tcPr>
            <w:tcW w:type="dxa" w:w="5076"/>
          </w:tcPr>
          <w:p>
            <w:pPr>
              <w:jc w:val="left"/>
            </w:pPr>
            <w:r>
              <w:rPr/>
              <w:t>2020年1月1日以来供应商承接相关农产品主题活动（展览或会议或活动等）或品牌建设服务（含品牌宣传推广等）或农业产业园展厅规划设计项目等，得1分，最高得16分。（注：须提供项目合同或协议关键页复印件、项目合同发票图片，否则不得分。）</w:t>
            </w:r>
          </w:p>
        </w:tc>
      </w:tr>
      <w:tr>
        <w:tc>
          <w:tcPr>
            <w:tcW w:type="dxa" w:w="922"/>
            <w:gridSpan w:val="2"/>
            <w:vMerge/>
          </w:tcPr>
          <w:p/>
        </w:tc>
        <w:tc>
          <w:tcPr>
            <w:tcW w:type="dxa" w:w="2307"/>
          </w:tcPr>
          <w:p>
            <w:pPr>
              <w:jc w:val="left"/>
            </w:pPr>
            <w:r>
              <w:rPr/>
              <w:t>满意度评价 (16.0分)</w:t>
            </w:r>
          </w:p>
        </w:tc>
        <w:tc>
          <w:tcPr>
            <w:tcW w:type="dxa" w:w="5076"/>
          </w:tcPr>
          <w:p>
            <w:pPr>
              <w:jc w:val="left"/>
            </w:pPr>
            <w:r>
              <w:rPr/>
              <w:t>上述经评委认定有效的“供应商同类项目经验”获得采购单位或当地政府有关部门的表扬信或感谢信或满意度正面评价证明，每提供一份得1分，该项最高得16分。（注：提供相关证明材料，同一采购单位或政府部门最多一份有效，超过部分不得分。）</w:t>
            </w:r>
          </w:p>
        </w:tc>
      </w:tr>
      <w:tr>
        <w:tc>
          <w:tcPr>
            <w:tcW w:type="dxa" w:w="922"/>
            <w:gridSpan w:val="2"/>
            <w:vMerge/>
          </w:tcPr>
          <w:p/>
        </w:tc>
        <w:tc>
          <w:tcPr>
            <w:tcW w:type="dxa" w:w="2307"/>
          </w:tcPr>
          <w:p>
            <w:pPr>
              <w:jc w:val="left"/>
            </w:pPr>
            <w:r>
              <w:rPr/>
              <w:t>项目执行团队 (11.0分)</w:t>
            </w:r>
          </w:p>
        </w:tc>
        <w:tc>
          <w:tcPr>
            <w:tcW w:type="dxa" w:w="5076"/>
          </w:tcPr>
          <w:p>
            <w:pPr>
              <w:jc w:val="left"/>
            </w:pPr>
            <w:r>
              <w:rPr/>
              <w:t>项目执行团队拟投入人员（项目负责人除外）在本项目相关领域的职称情况：每提供一个中级或中级以上职称的得0.5分，不重复得分。该项最高得11分，不提供不得分。（注：须提供含有项目参与人姓名的职称证书复印件及2023年以来任意1个月供应商为其缴纳的社保证明文件复印件。如果供应商成立时间或该人员入职不足1个月，则提供人员入职证明。代缴个税税单或参加社会保险的《投保单》或《社会保险参保人员证明》等证明均可。若供应商未能提供该人员社保的，可以在响应文件中提供相关承诺书原件并加盖公章，格式自拟，承诺书内容包括 但不限于以下内容：“若我单位成交，合同签订时保证按响应文件中所配备投入本项目的人员全部到位并提供所有人员以我单位缴纳的社保证明，否则视为我单位放弃成交资格”，视为满足评审要求。）</w:t>
            </w:r>
          </w:p>
        </w:tc>
      </w:tr>
      <w:tr>
        <w:tc>
          <w:tcPr>
            <w:tcW w:type="dxa" w:w="922"/>
            <w:gridSpan w:val="2"/>
            <w:vMerge/>
          </w:tcPr>
          <w:p/>
        </w:tc>
        <w:tc>
          <w:tcPr>
            <w:tcW w:type="dxa" w:w="2307"/>
          </w:tcPr>
          <w:p>
            <w:pPr>
              <w:jc w:val="left"/>
            </w:pPr>
            <w:r>
              <w:rPr/>
              <w:t>项目负责人实力 (5.0分)</w:t>
            </w:r>
          </w:p>
        </w:tc>
        <w:tc>
          <w:tcPr>
            <w:tcW w:type="dxa" w:w="5076"/>
          </w:tcPr>
          <w:p>
            <w:pPr>
              <w:jc w:val="left"/>
            </w:pPr>
            <w:r>
              <w:rPr/>
              <w:t>项目负责人在本项目相关领域的职称情况：项目负责人具有副高或以上职称的得5分，该项最高得5分，不提供不得分。（注：须提供具有项目负责人姓名的职称证书复印件及2023年以来任意1个月供应商为其缴纳的社保证明文件复印件。如果供应商成立时间或该人员入职不足1个月，则提供人员入职证明。代缴个税税单或参加社会保险的《投保单》或《社会保险参保人员证明》等证明均可。若供应商未能提供该人员社保的，可以在响应文件中提供相关承诺书原件并加盖公章，格式自拟，承诺书内容包括 但不限于以下内容：“若我单位成交，合同签订时保证按响应文件中所配备投入本项目的人员全部到位并提供所有人员以我单位缴纳的社保证明，否则视为我单位放弃成交资格”，视为满足评审要求。）</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442000109-2023-00405</w:t>
      </w:r>
    </w:p>
    <w:p>
      <w:pPr>
        <w:jc w:val="center"/>
      </w:pPr>
      <w:r>
        <w:rPr>
          <w:b/>
          <w:sz w:val="24"/>
        </w:rPr>
        <w:t>采购项目编号：</w:t>
      </w:r>
      <w:r>
        <w:rPr>
          <w:b/>
          <w:sz w:val="24"/>
        </w:rPr>
        <w:t>ZSJD23ZC0088</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广东省建东工程监理有限公司中山分公司</w:t>
      </w:r>
    </w:p>
    <w:p>
      <w:pPr>
        <w:ind w:firstLine="480"/>
      </w:pPr>
      <w:r>
        <w:rPr/>
        <w:t>你方组织的</w:t>
      </w:r>
      <w:r>
        <w:rPr>
          <w:u w:val="single"/>
        </w:rPr>
        <w:t>“</w:t>
      </w:r>
      <w:r>
        <w:rPr>
          <w:u w:val="single"/>
        </w:rPr>
        <w:t>中山三角生鱼省级现代农业产业园品牌建设与营销推广服务(二次)(重招)</w:t>
      </w:r>
      <w:r>
        <w:rPr>
          <w:u w:val="single"/>
        </w:rPr>
        <w:t>”</w:t>
      </w:r>
      <w:r>
        <w:rPr/>
        <w:t>项目的竞争性磋商[采购项目编号为：</w:t>
      </w:r>
      <w:r>
        <w:rPr>
          <w:u w:val="single"/>
        </w:rPr>
        <w:t>ZSJD23ZC0088</w:t>
      </w:r>
      <w:r>
        <w:rPr/>
        <w:t>]，我方愿参与响应。</w:t>
      </w:r>
    </w:p>
    <w:p>
      <w:pPr>
        <w:ind w:firstLine="480"/>
      </w:pPr>
      <w:r>
        <w:rPr/>
        <w:t>我方确认收到贵方提供的</w:t>
      </w:r>
      <w:r>
        <w:rPr>
          <w:u w:val="single"/>
        </w:rPr>
        <w:t>“</w:t>
      </w:r>
      <w:r>
        <w:rPr>
          <w:u w:val="single"/>
        </w:rPr>
        <w:t>中山三角生鱼省级现代农业产业园品牌建设与营销推广服务(二次)(重招)</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中山三角生鱼省级现代农业产业园品牌建设与营销推广服务(二次)(重招)</w:t>
      </w:r>
      <w:r>
        <w:rPr/>
        <w:t>”项目采购[采购项目编号为</w:t>
      </w:r>
      <w:r>
        <w:rPr/>
        <w:t>ZSJD23ZC0088</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中山市三角镇农业服务中心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广东省建东工程监理有限公司中山分公司</w:t>
      </w:r>
    </w:p>
    <w:p>
      <w:pPr>
        <w:ind w:firstLine="480"/>
      </w:pPr>
      <w:r>
        <w:rPr/>
        <w:t>我单位参加贵公司组织的</w:t>
      </w:r>
      <w:r>
        <w:rPr/>
        <w:t>中山三角生鱼省级现代农业产业园品牌建设与营销推广服务(二次)(重招)</w:t>
      </w:r>
      <w:r>
        <w:rPr/>
        <w:t>（采购项目编号：</w:t>
      </w:r>
      <w:r>
        <w:rPr/>
        <w:t>ZSJD23ZC0088</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中山三角生鱼省级现代农业产业园品牌建设与营销推广服务(二次)(重招)</w:t>
      </w:r>
      <w:r>
        <w:rPr/>
        <w:t>”项目（采购项目编号：</w:t>
      </w:r>
      <w:r>
        <w:rPr/>
        <w:t>ZSJD23ZC0088</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