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442000-2023-01514</w:t>
      </w:r>
    </w:p>
    <w:p>
      <w:pPr>
        <w:jc w:val="center"/>
      </w:pPr>
      <w:r>
        <w:rPr>
          <w:b/>
          <w:sz w:val="24"/>
        </w:rPr>
        <w:t>采购项目编号：</w:t>
      </w:r>
      <w:r>
        <w:rPr>
          <w:b/>
          <w:sz w:val="24"/>
        </w:rPr>
        <w:t>ZSJD23ZC0018</w:t>
      </w:r>
    </w:p>
    <w:p>
      <w:pPr>
        <w:jc w:val="center"/>
      </w:pPr>
      <w:r>
        <w:rPr>
          <w:b/>
          <w:sz w:val="24"/>
        </w:rPr>
        <w:t>项目名称：</w:t>
      </w:r>
      <w:r>
        <w:rPr>
          <w:b/>
          <w:sz w:val="24"/>
        </w:rPr>
        <w:t>中山市公路事务中心2023年度国、省、县道桥梁定期检查</w:t>
      </w:r>
    </w:p>
    <w:p>
      <w:pPr>
        <w:jc w:val="center"/>
      </w:pPr>
      <w:r>
        <w:rPr>
          <w:b/>
          <w:sz w:val="24"/>
        </w:rPr>
        <w:t>采购人：</w:t>
      </w:r>
      <w:r>
        <w:rPr>
          <w:b/>
          <w:sz w:val="24"/>
        </w:rPr>
        <w:t>中山市公路事务中心</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中山市公路事务中心</w:t>
      </w:r>
      <w:r>
        <w:rPr/>
        <w:t>的委托，采用</w:t>
      </w:r>
      <w:r>
        <w:rPr/>
        <w:t>竞争性磋商</w:t>
      </w:r>
      <w:r>
        <w:rPr/>
        <w:t>方式组织采购</w:t>
      </w:r>
      <w:r>
        <w:rPr/>
        <w:t>中山市公路事务中心2023年度国、省、县道桥梁定期检查</w:t>
      </w:r>
      <w:r>
        <w:rPr/>
        <w:t>。欢迎符合资格条件的供应商参加。</w:t>
      </w:r>
    </w:p>
    <w:p>
      <w:r>
        <w:rPr>
          <w:b/>
          <w:sz w:val="28"/>
        </w:rPr>
        <w:t>一.项目概述</w:t>
      </w:r>
    </w:p>
    <w:p>
      <w:r>
        <w:rPr>
          <w:b/>
          <w:sz w:val="24"/>
        </w:rPr>
        <w:t>1.名称与编号</w:t>
      </w:r>
    </w:p>
    <w:p>
      <w:pPr>
        <w:ind w:firstLine="480"/>
      </w:pPr>
      <w:r>
        <w:rPr/>
        <w:t>采购项目名称：</w:t>
      </w:r>
      <w:r>
        <w:rPr/>
        <w:t>中山市公路事务中心2023年度国、省、县道桥梁定期检查</w:t>
      </w:r>
    </w:p>
    <w:p>
      <w:pPr>
        <w:ind w:firstLine="480"/>
      </w:pPr>
      <w:r>
        <w:rPr/>
        <w:t>采购计划编号：</w:t>
      </w:r>
      <w:r>
        <w:rPr/>
        <w:t>442000-2023-01514</w:t>
      </w:r>
    </w:p>
    <w:p>
      <w:pPr>
        <w:ind w:firstLine="480"/>
      </w:pPr>
      <w:r>
        <w:rPr/>
        <w:t>采购项目编号：</w:t>
      </w:r>
      <w:r>
        <w:rPr/>
        <w:t>ZSJD23ZC0018</w:t>
      </w:r>
    </w:p>
    <w:p>
      <w:pPr>
        <w:ind w:firstLine="480"/>
      </w:pPr>
      <w:r>
        <w:rPr/>
        <w:t>采购方式：</w:t>
      </w:r>
      <w:r>
        <w:rPr/>
        <w:t>竞争性磋商</w:t>
      </w:r>
    </w:p>
    <w:p>
      <w:pPr>
        <w:ind w:firstLine="480"/>
      </w:pPr>
      <w:r>
        <w:rPr/>
        <w:t>预算金额：</w:t>
      </w:r>
      <w:r>
        <w:rPr/>
        <w:t>2,287,637.51</w:t>
      </w:r>
      <w:r>
        <w:rPr/>
        <w:t>元</w:t>
      </w:r>
    </w:p>
    <w:p>
      <w:r>
        <w:rPr>
          <w:b/>
          <w:sz w:val="24"/>
        </w:rPr>
        <w:t>2.项目内容及需求情况（采购项目技术规格、参数及要求）</w:t>
      </w:r>
    </w:p>
    <w:p>
      <w:pPr>
        <w:ind w:firstLine="480"/>
      </w:pPr>
    </w:p>
    <w:p/>
    <w:p>
      <w:r>
        <w:rPr/>
        <w:t>采购包1(中山市公路事务中心2023年度国、省、县道桥梁定期检查):</w:t>
      </w:r>
    </w:p>
    <w:p>
      <w:r>
        <w:rPr/>
        <w:t>采购包预算金额：2,287,637.51元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中山市公路事务中心2023年度国、省、县道桥梁定期检查</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合同履行期限：120个日历天（签订合同后120个日历日内完成现场检查工作，并同时出具检查报告或检测报告）。</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采购包1（中山市公路事务中心2023年度国、省、县道桥梁定期检查）：</w:t>
      </w:r>
      <w:r>
        <w:rPr/>
        <w:t>本项目不属于专门面向中小企业采购的项目</w:t>
      </w:r>
    </w:p>
    <w:p/>
    <w:p>
      <w:r>
        <w:rPr>
          <w:b/>
          <w:sz w:val="24"/>
        </w:rPr>
        <w:t>3.本项目特定的资格要求：</w:t>
      </w:r>
    </w:p>
    <w:p>
      <w:pPr>
        <w:ind w:firstLine="480"/>
      </w:pPr>
    </w:p>
    <w:p/>
    <w:p>
      <w:r>
        <w:rPr/>
        <w:t>采购包1（中山市公路事务中心2023年度国、省、县道桥梁定期检查）：</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3)供应商须具备交通运输主管部门核发的在有效期内的公路水运工程试验检测机构等级证书公路工程综合甲级资质或公路水运工程试验检测证书桥梁隧道工程专项资质。</w:t>
      </w:r>
    </w:p>
    <w:p/>
    <w:p>
      <w:r>
        <w:rPr/>
        <w:t>4)供应商须为国内合法登记注册的通过CMA计量认证的工程检测单位（须包含桥梁检测或监测认证范围并在有效期内）。</w:t>
      </w:r>
    </w:p>
    <w:p/>
    <w:p>
      <w:r>
        <w:rPr/>
        <w:t>5)本项目不接受联合体投标。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中山市公路事务中心</w:t>
      </w:r>
    </w:p>
    <w:p>
      <w:pPr>
        <w:ind w:firstLine="480"/>
      </w:pPr>
      <w:r>
        <w:rPr/>
        <w:t>地址：</w:t>
      </w:r>
      <w:r>
        <w:rPr/>
        <w:t>中山市中山三路2号</w:t>
      </w:r>
    </w:p>
    <w:p>
      <w:pPr>
        <w:ind w:firstLine="480"/>
      </w:pPr>
      <w:r>
        <w:rPr/>
        <w:t>联系方式：</w:t>
      </w:r>
      <w:r>
        <w:rPr/>
        <w:t>0760-28365314</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洪小姐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ind w:firstLine="422"/>
        <w:jc w:val="both"/>
      </w:pPr>
      <w:r>
        <w:rPr>
          <w:b/>
          <w:sz w:val="21"/>
        </w:rPr>
        <w:t>一、</w:t>
      </w:r>
      <w:r>
        <w:rPr>
          <w:b/>
          <w:sz w:val="21"/>
        </w:rPr>
        <w:t>项目</w:t>
      </w:r>
      <w:r>
        <w:rPr>
          <w:b/>
          <w:sz w:val="21"/>
        </w:rPr>
        <w:t>要求</w:t>
      </w:r>
    </w:p>
    <w:p>
      <w:pPr>
        <w:ind w:firstLine="420"/>
        <w:jc w:val="both"/>
      </w:pPr>
      <w:r>
        <w:rPr>
          <w:sz w:val="21"/>
        </w:rPr>
        <w:t>1.</w:t>
      </w:r>
      <w:r>
        <w:rPr>
          <w:sz w:val="21"/>
        </w:rPr>
        <w:t>项目名称：中</w:t>
      </w:r>
      <w:r>
        <w:rPr>
          <w:sz w:val="21"/>
        </w:rPr>
        <w:t>山市公路事务中心</w:t>
      </w:r>
      <w:r>
        <w:rPr>
          <w:sz w:val="21"/>
        </w:rPr>
        <w:t>2023</w:t>
      </w:r>
      <w:r>
        <w:rPr>
          <w:sz w:val="21"/>
        </w:rPr>
        <w:t>年度国、省、县道桥梁定期检查</w:t>
      </w:r>
    </w:p>
    <w:p>
      <w:pPr>
        <w:ind w:firstLine="420"/>
        <w:jc w:val="both"/>
      </w:pPr>
      <w:r>
        <w:rPr>
          <w:sz w:val="21"/>
        </w:rPr>
        <w:t>2.</w:t>
      </w:r>
      <w:r>
        <w:rPr>
          <w:sz w:val="21"/>
        </w:rPr>
        <w:t>服务期：</w:t>
      </w:r>
      <w:r>
        <w:rPr>
          <w:sz w:val="21"/>
        </w:rPr>
        <w:t>120</w:t>
      </w:r>
      <w:r>
        <w:rPr>
          <w:sz w:val="21"/>
        </w:rPr>
        <w:t>个日历天（签订合同后</w:t>
      </w:r>
      <w:r>
        <w:rPr>
          <w:sz w:val="21"/>
        </w:rPr>
        <w:t>120</w:t>
      </w:r>
      <w:r>
        <w:rPr>
          <w:sz w:val="21"/>
        </w:rPr>
        <w:t>个日历日内完成现场检查工作，并同时出具检查报告或检测报告）。</w:t>
      </w:r>
    </w:p>
    <w:p>
      <w:pPr>
        <w:ind w:firstLine="420"/>
        <w:jc w:val="both"/>
      </w:pPr>
      <w:r>
        <w:rPr>
          <w:sz w:val="21"/>
        </w:rPr>
        <w:t>3.</w:t>
      </w:r>
      <w:r>
        <w:rPr>
          <w:sz w:val="21"/>
        </w:rPr>
        <w:t>采购人有权在签订合同时对项目方案作适当修改调整或对服务数量作增加或减少。</w:t>
      </w:r>
    </w:p>
    <w:p>
      <w:pPr>
        <w:ind w:firstLine="420"/>
        <w:jc w:val="both"/>
      </w:pPr>
      <w:r>
        <w:rPr>
          <w:sz w:val="21"/>
        </w:rPr>
        <w:t>4.</w:t>
      </w:r>
      <w:r>
        <w:rPr>
          <w:sz w:val="21"/>
        </w:rPr>
        <w:t>成交供应商未经采购人批准，不得以任何方式转包或分包本项目。</w:t>
      </w:r>
    </w:p>
    <w:p>
      <w:pPr>
        <w:ind w:firstLine="420"/>
        <w:jc w:val="both"/>
      </w:pPr>
      <w:r>
        <w:rPr>
          <w:sz w:val="21"/>
        </w:rPr>
        <w:t>5.</w:t>
      </w:r>
      <w:r>
        <w:rPr>
          <w:sz w:val="21"/>
        </w:rPr>
        <w:t>采购内容</w:t>
      </w:r>
      <w:r>
        <w:rPr>
          <w:sz w:val="21"/>
        </w:rPr>
        <w:t>：中山市公路事务中心</w:t>
      </w:r>
      <w:r>
        <w:rPr>
          <w:sz w:val="21"/>
        </w:rPr>
        <w:t>2023</w:t>
      </w:r>
      <w:r>
        <w:rPr>
          <w:sz w:val="21"/>
        </w:rPr>
        <w:t>年度国、省、县道桥梁定期检查项目，本次的采购项目确定</w:t>
      </w:r>
      <w:r>
        <w:rPr>
          <w:sz w:val="21"/>
        </w:rPr>
        <w:t>1</w:t>
      </w:r>
      <w:r>
        <w:rPr>
          <w:sz w:val="21"/>
        </w:rPr>
        <w:t>家技术服务单位，供应商单位以总价为投标报价</w:t>
      </w:r>
      <w:r>
        <w:rPr>
          <w:sz w:val="21"/>
        </w:rPr>
        <w:t>(</w:t>
      </w:r>
      <w:r>
        <w:rPr>
          <w:sz w:val="21"/>
        </w:rPr>
        <w:t>各分项需单独报价），服务技术标准参照《公路桥涵养护规范</w:t>
      </w:r>
      <w:r>
        <w:rPr>
          <w:sz w:val="21"/>
        </w:rPr>
        <w:t>JTG5120-2021</w:t>
      </w:r>
      <w:r>
        <w:rPr>
          <w:sz w:val="21"/>
        </w:rPr>
        <w:t>》、收费标准参考《关于印发广东省交通集团有限公司营运高速公路技术状况检测收费标准（指导价）的通知》（粤交集基</w:t>
      </w:r>
      <w:r>
        <w:rPr>
          <w:sz w:val="21"/>
        </w:rPr>
        <w:t>[2010]328</w:t>
      </w:r>
      <w:r>
        <w:rPr>
          <w:sz w:val="21"/>
        </w:rPr>
        <w:t>号）。</w:t>
      </w:r>
    </w:p>
    <w:p>
      <w:pPr>
        <w:ind w:firstLine="420"/>
        <w:jc w:val="both"/>
      </w:pPr>
      <w:r>
        <w:rPr>
          <w:sz w:val="21"/>
        </w:rPr>
        <w:t>6.</w:t>
      </w:r>
      <w:r>
        <w:rPr>
          <w:sz w:val="21"/>
        </w:rPr>
        <w:t>服务内容：具体详见附表《中山市公路事务中心</w:t>
      </w:r>
      <w:r>
        <w:rPr>
          <w:sz w:val="21"/>
        </w:rPr>
        <w:t>2023</w:t>
      </w:r>
      <w:r>
        <w:rPr>
          <w:sz w:val="21"/>
        </w:rPr>
        <w:t>年度国、省、县道桥梁定期检查清单》</w:t>
      </w:r>
    </w:p>
    <w:p>
      <w:pPr>
        <w:ind w:firstLine="420"/>
        <w:jc w:val="both"/>
      </w:pPr>
      <w:r>
        <w:rPr>
          <w:sz w:val="21"/>
        </w:rPr>
        <w:t>7.</w:t>
      </w:r>
      <w:r>
        <w:rPr>
          <w:sz w:val="21"/>
        </w:rPr>
        <w:t>定期检查单价已包括试验加载设备、仪器、工具使用费，配套附属材料费，全部数据采集（包括测量）、整理与计算费，人员工资和人身意外险、工地住房和生活开支、检测报告专家评审费、交通维护费、工作用车费、支架、检测车租赁费、管理费、利润、税收及相关措施费等其他费用。</w:t>
      </w:r>
    </w:p>
    <w:p>
      <w:pPr>
        <w:ind w:firstLine="420"/>
        <w:jc w:val="both"/>
      </w:pPr>
      <w:r>
        <w:rPr>
          <w:sz w:val="21"/>
        </w:rPr>
        <w:t>8.</w:t>
      </w:r>
      <w:r>
        <w:rPr>
          <w:sz w:val="21"/>
        </w:rPr>
        <w:t>各供应商须对本项目进行报价，各供应商须根据本项目的实际情况以及自身的实际情况填报，不得高于本项目的最高上限价，否则作无效标处理。报价保留到小数点后两位数。</w:t>
      </w:r>
    </w:p>
    <w:p>
      <w:pPr>
        <w:ind w:firstLine="420"/>
        <w:jc w:val="both"/>
      </w:pPr>
    </w:p>
    <w:p>
      <w:pPr>
        <w:ind w:firstLine="420"/>
        <w:jc w:val="both"/>
      </w:pPr>
    </w:p>
    <w:p>
      <w:pPr>
        <w:ind w:firstLine="422"/>
        <w:jc w:val="both"/>
      </w:pPr>
      <w:r>
        <w:rPr>
          <w:b/>
          <w:sz w:val="21"/>
        </w:rPr>
        <w:t>二、服务要求</w:t>
      </w:r>
    </w:p>
    <w:p>
      <w:pPr>
        <w:ind w:firstLine="420"/>
        <w:jc w:val="both"/>
      </w:pPr>
      <w:r>
        <w:rPr>
          <w:sz w:val="21"/>
        </w:rPr>
        <w:t>1.</w:t>
      </w:r>
      <w:r>
        <w:rPr>
          <w:sz w:val="21"/>
        </w:rPr>
        <w:t>按交通运输部等上级主管部门颁发的有关技术规范和工作制度完成检查或检测内容，出具检查报告或检测报告。</w:t>
      </w:r>
    </w:p>
    <w:p>
      <w:pPr>
        <w:ind w:firstLine="420"/>
        <w:jc w:val="both"/>
      </w:pPr>
      <w:r>
        <w:rPr>
          <w:sz w:val="21"/>
        </w:rPr>
        <w:t>2.</w:t>
      </w:r>
      <w:r>
        <w:rPr>
          <w:sz w:val="21"/>
        </w:rPr>
        <w:t>协助采购人完成项目申报、桥梁技术状况等级变更等手续。</w:t>
      </w:r>
    </w:p>
    <w:p>
      <w:pPr>
        <w:ind w:firstLine="420"/>
        <w:jc w:val="both"/>
      </w:pPr>
      <w:r>
        <w:rPr>
          <w:sz w:val="21"/>
        </w:rPr>
        <w:t>3.</w:t>
      </w:r>
      <w:r>
        <w:rPr>
          <w:sz w:val="21"/>
        </w:rPr>
        <w:t>桥梁检测完成出具检测初稿后，由采购人组织专家评审，检测报告需通过专家评审。</w:t>
      </w:r>
    </w:p>
    <w:p>
      <w:pPr>
        <w:ind w:firstLine="420"/>
        <w:jc w:val="both"/>
      </w:pPr>
      <w:r>
        <w:rPr>
          <w:sz w:val="21"/>
        </w:rPr>
        <w:t>4.</w:t>
      </w:r>
      <w:r>
        <w:rPr>
          <w:sz w:val="21"/>
        </w:rPr>
        <w:t>成交供应商应无条件配合采购人完成检查或检测内容，并给予技术支持和合理化建议。</w:t>
      </w:r>
    </w:p>
    <w:p>
      <w:pPr>
        <w:ind w:firstLine="420"/>
        <w:jc w:val="both"/>
      </w:pPr>
      <w:r>
        <w:rPr>
          <w:sz w:val="21"/>
        </w:rPr>
        <w:t>5.</w:t>
      </w:r>
      <w:r>
        <w:rPr>
          <w:sz w:val="21"/>
        </w:rPr>
        <w:t>桥梁定期检查有适当修改调整或对服务数量作增加或减少等，除磋商文件或合同约定外，结算不得调整。在定期检查实施过程中所发生的一切费用均包含在供应商的投标报价中，各供应商应考虑并承担一定的风险，如物价的波动、</w:t>
      </w:r>
      <w:r>
        <w:rPr>
          <w:sz w:val="21"/>
        </w:rPr>
        <w:t>气候条</w:t>
      </w:r>
      <w:r>
        <w:rPr>
          <w:sz w:val="21"/>
        </w:rPr>
        <w:t>件的变化、地质水文及其他意外困难等。除磋商文件或合同约定外，结算不得调整。</w:t>
      </w:r>
    </w:p>
    <w:p>
      <w:pPr>
        <w:ind w:firstLine="420"/>
        <w:jc w:val="both"/>
      </w:pPr>
      <w:r>
        <w:rPr>
          <w:sz w:val="21"/>
        </w:rPr>
        <w:t>★</w:t>
      </w:r>
      <w:r>
        <w:rPr>
          <w:sz w:val="21"/>
        </w:rPr>
        <w:t>6.</w:t>
      </w:r>
      <w:r>
        <w:rPr>
          <w:sz w:val="21"/>
        </w:rPr>
        <w:t>供应商</w:t>
      </w:r>
      <w:r>
        <w:rPr>
          <w:sz w:val="21"/>
        </w:rPr>
        <w:t>的报价（含税）不得高于</w:t>
      </w:r>
      <w:r>
        <w:rPr>
          <w:sz w:val="21"/>
        </w:rPr>
        <w:t>投标上限价</w:t>
      </w:r>
      <w:r>
        <w:rPr>
          <w:sz w:val="21"/>
        </w:rPr>
        <w:t>。（提供承</w:t>
      </w:r>
      <w:r>
        <w:rPr>
          <w:sz w:val="21"/>
        </w:rPr>
        <w:t>诺函，格式自拟）</w:t>
      </w:r>
    </w:p>
    <w:p>
      <w:pPr>
        <w:ind w:firstLine="420"/>
        <w:jc w:val="both"/>
      </w:pPr>
      <w:r>
        <w:rPr>
          <w:sz w:val="21"/>
        </w:rPr>
        <w:t>★</w:t>
      </w:r>
      <w:r>
        <w:rPr>
          <w:sz w:val="21"/>
        </w:rPr>
        <w:t>7.</w:t>
      </w:r>
      <w:r>
        <w:rPr>
          <w:sz w:val="21"/>
        </w:rPr>
        <w:t>成交供应商的报价若出现</w:t>
      </w:r>
      <w:r>
        <w:rPr>
          <w:sz w:val="21"/>
        </w:rPr>
        <w:t>“桥梁定期检查”的投标单价比中介预算的单价高的异常情况，最终以中山市财政局结算复审为准。（提供承</w:t>
      </w:r>
      <w:r>
        <w:rPr>
          <w:sz w:val="21"/>
        </w:rPr>
        <w:t>诺函，格式自拟）</w:t>
      </w:r>
    </w:p>
    <w:p>
      <w:pPr>
        <w:ind w:firstLine="422"/>
        <w:jc w:val="both"/>
      </w:pPr>
    </w:p>
    <w:p>
      <w:pPr>
        <w:ind w:firstLine="422"/>
        <w:jc w:val="both"/>
      </w:pPr>
      <w:r>
        <w:rPr>
          <w:b/>
          <w:sz w:val="21"/>
        </w:rPr>
        <w:t>三、桥梁检测技术标准与规范</w:t>
      </w:r>
    </w:p>
    <w:p>
      <w:pPr>
        <w:ind w:firstLine="420"/>
        <w:jc w:val="both"/>
      </w:pPr>
      <w:r>
        <w:rPr>
          <w:sz w:val="21"/>
        </w:rPr>
        <w:t>1.</w:t>
      </w:r>
      <w:r>
        <w:rPr>
          <w:sz w:val="21"/>
        </w:rPr>
        <w:t>本</w:t>
      </w:r>
      <w:r>
        <w:rPr>
          <w:sz w:val="21"/>
        </w:rPr>
        <w:t>项目</w:t>
      </w:r>
      <w:r>
        <w:rPr>
          <w:sz w:val="21"/>
        </w:rPr>
        <w:t>的桥梁检测过程和成果，必须符合国家</w:t>
      </w:r>
      <w:r>
        <w:rPr>
          <w:sz w:val="21"/>
        </w:rPr>
        <w:t>、</w:t>
      </w:r>
      <w:r>
        <w:rPr>
          <w:sz w:val="21"/>
        </w:rPr>
        <w:t>交通运输部</w:t>
      </w:r>
      <w:r>
        <w:rPr>
          <w:sz w:val="21"/>
        </w:rPr>
        <w:t>等</w:t>
      </w:r>
      <w:r>
        <w:rPr>
          <w:sz w:val="21"/>
        </w:rPr>
        <w:t>颁发的技术规范和工作制度要求。</w:t>
      </w:r>
    </w:p>
    <w:p>
      <w:pPr>
        <w:ind w:firstLine="420"/>
        <w:jc w:val="both"/>
      </w:pPr>
      <w:r>
        <w:rPr>
          <w:sz w:val="21"/>
        </w:rPr>
        <w:t>2.</w:t>
      </w:r>
      <w:r>
        <w:rPr>
          <w:sz w:val="21"/>
        </w:rPr>
        <w:t>成交供应商在桥梁检测工作中使用或参考上述标准、规范以外的技术标准、规范时，应征得采购人或采购人指定代表人的同意。</w:t>
      </w:r>
    </w:p>
    <w:p>
      <w:pPr>
        <w:ind w:firstLine="420"/>
        <w:jc w:val="both"/>
      </w:pPr>
      <w:r>
        <w:rPr>
          <w:sz w:val="21"/>
        </w:rPr>
        <w:t>3.</w:t>
      </w:r>
      <w:r>
        <w:rPr>
          <w:sz w:val="21"/>
        </w:rPr>
        <w:t>在桥梁检测过程中，如果国家、省颁布了新的技术标准或交通运输部颁发新的技术规范，则应采用新的标准或规范进行作业。</w:t>
      </w:r>
    </w:p>
    <w:p>
      <w:pPr>
        <w:ind w:firstLine="420"/>
        <w:jc w:val="both"/>
      </w:pPr>
    </w:p>
    <w:p>
      <w:pPr>
        <w:ind w:firstLine="422"/>
        <w:jc w:val="both"/>
      </w:pPr>
      <w:r>
        <w:rPr>
          <w:b/>
          <w:sz w:val="21"/>
        </w:rPr>
        <w:t>四、付款条件</w:t>
      </w:r>
    </w:p>
    <w:p>
      <w:pPr>
        <w:ind w:firstLine="420"/>
        <w:jc w:val="both"/>
      </w:pPr>
      <w:r>
        <w:rPr>
          <w:sz w:val="21"/>
        </w:rPr>
        <w:t>1.</w:t>
      </w:r>
      <w:r>
        <w:rPr>
          <w:sz w:val="21"/>
        </w:rPr>
        <w:t>本项目不设预付款，不支付进场费，成交供应商提交的检测报告</w:t>
      </w:r>
      <w:r>
        <w:rPr>
          <w:sz w:val="21"/>
        </w:rPr>
        <w:t>需</w:t>
      </w:r>
      <w:r>
        <w:rPr>
          <w:sz w:val="21"/>
        </w:rPr>
        <w:t>经专家评审并按专家意见修改，经采购人确认无误后及按采购人要求交齐请款资料后支付至合同价款的</w:t>
      </w:r>
      <w:r>
        <w:rPr>
          <w:sz w:val="21"/>
        </w:rPr>
        <w:t>50%</w:t>
      </w:r>
      <w:r>
        <w:rPr>
          <w:sz w:val="21"/>
        </w:rPr>
        <w:t>。</w:t>
      </w:r>
    </w:p>
    <w:p>
      <w:pPr>
        <w:ind w:firstLine="420"/>
        <w:jc w:val="both"/>
      </w:pPr>
      <w:r>
        <w:rPr>
          <w:sz w:val="21"/>
        </w:rPr>
        <w:t>2.</w:t>
      </w:r>
      <w:r>
        <w:rPr>
          <w:sz w:val="21"/>
        </w:rPr>
        <w:t>项目结算（</w:t>
      </w:r>
      <w:r>
        <w:rPr>
          <w:sz w:val="21"/>
        </w:rPr>
        <w:t>市</w:t>
      </w:r>
      <w:r>
        <w:rPr>
          <w:sz w:val="21"/>
        </w:rPr>
        <w:t>财局结算</w:t>
      </w:r>
      <w:r>
        <w:rPr>
          <w:sz w:val="21"/>
        </w:rPr>
        <w:t>复核）</w:t>
      </w:r>
      <w:r>
        <w:rPr>
          <w:sz w:val="21"/>
        </w:rPr>
        <w:t>后支付至检测价款结算总额的</w:t>
      </w:r>
      <w:r>
        <w:rPr>
          <w:sz w:val="21"/>
        </w:rPr>
        <w:t>100%</w:t>
      </w:r>
      <w:r>
        <w:rPr>
          <w:sz w:val="21"/>
        </w:rPr>
        <w:t>。</w:t>
      </w:r>
    </w:p>
    <w:p>
      <w:pPr>
        <w:ind w:firstLine="420"/>
        <w:jc w:val="both"/>
      </w:pPr>
      <w:r>
        <w:rPr>
          <w:sz w:val="21"/>
        </w:rPr>
        <w:t>3.</w:t>
      </w:r>
      <w:r>
        <w:rPr>
          <w:sz w:val="21"/>
        </w:rPr>
        <w:t>最终结算费用按实结算，以市财政局结算</w:t>
      </w:r>
      <w:r>
        <w:rPr>
          <w:sz w:val="21"/>
        </w:rPr>
        <w:t>复核</w:t>
      </w:r>
      <w:r>
        <w:rPr>
          <w:sz w:val="21"/>
        </w:rPr>
        <w:t>价为结算依据。</w:t>
      </w:r>
    </w:p>
    <w:p>
      <w:pPr>
        <w:jc w:val="both"/>
      </w:pPr>
      <w:r>
        <w:rPr>
          <w:sz w:val="21"/>
        </w:rPr>
        <w:t>附件：中山市公路事务中心</w:t>
      </w:r>
      <w:r>
        <w:rPr>
          <w:sz w:val="21"/>
        </w:rPr>
        <w:t>2023</w:t>
      </w:r>
      <w:r>
        <w:rPr>
          <w:sz w:val="21"/>
        </w:rPr>
        <w:t>年度国、省、县道桥梁定期检查清单</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21"/>
        <w:gridCol w:w="1400"/>
        <w:gridCol w:w="1762"/>
        <w:gridCol w:w="1037"/>
        <w:gridCol w:w="821"/>
        <w:gridCol w:w="821"/>
        <w:gridCol w:w="821"/>
        <w:gridCol w:w="821"/>
      </w:tblGrid>
      <w:tr>
        <w:tc>
          <w:tcPr>
            <w:tcW w:type="dxa" w:w="82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400"/>
            <w:tcBorders>
              <w:top w:val="single" w:color="000000" w:sz="4"/>
              <w:left w:val="none" w:color="000000" w:sz="4"/>
              <w:bottom w:val="single" w:color="000000" w:sz="4"/>
              <w:right w:val="single" w:color="000000" w:sz="4"/>
            </w:tcBorders>
            <w:vAlign w:val="top"/>
          </w:tcPr>
          <w:p>
            <w:pPr>
              <w:jc w:val="center"/>
            </w:pPr>
            <w:r>
              <w:rPr>
                <w:color w:val="000000"/>
                <w:sz w:val="21"/>
              </w:rPr>
              <w:t>线路</w:t>
            </w:r>
          </w:p>
        </w:tc>
        <w:tc>
          <w:tcPr>
            <w:tcW w:type="dxa" w:w="1762"/>
            <w:tcBorders>
              <w:top w:val="single" w:color="000000" w:sz="4"/>
              <w:left w:val="none" w:color="000000" w:sz="4"/>
              <w:bottom w:val="single" w:color="000000" w:sz="4"/>
              <w:right w:val="single" w:color="000000" w:sz="4"/>
            </w:tcBorders>
            <w:vAlign w:val="top"/>
          </w:tcPr>
          <w:p>
            <w:pPr>
              <w:jc w:val="center"/>
            </w:pPr>
            <w:r>
              <w:rPr>
                <w:color w:val="000000"/>
                <w:sz w:val="21"/>
              </w:rPr>
              <w:t>桥梁名称</w:t>
            </w:r>
          </w:p>
        </w:tc>
        <w:tc>
          <w:tcPr>
            <w:tcW w:type="dxa" w:w="1037"/>
            <w:tcBorders>
              <w:top w:val="single" w:color="000000" w:sz="4"/>
              <w:left w:val="none" w:color="000000" w:sz="4"/>
              <w:bottom w:val="single" w:color="000000" w:sz="4"/>
              <w:right w:val="single" w:color="000000" w:sz="4"/>
            </w:tcBorders>
            <w:vAlign w:val="top"/>
          </w:tcPr>
          <w:p>
            <w:pPr>
              <w:jc w:val="center"/>
            </w:pPr>
            <w:r>
              <w:rPr>
                <w:color w:val="000000"/>
                <w:sz w:val="21"/>
              </w:rPr>
              <w:t>桩号</w:t>
            </w:r>
          </w:p>
        </w:tc>
        <w:tc>
          <w:tcPr>
            <w:tcW w:type="dxa" w:w="821"/>
            <w:tcBorders>
              <w:top w:val="single" w:color="000000" w:sz="4"/>
              <w:left w:val="none" w:color="000000" w:sz="4"/>
              <w:bottom w:val="single" w:color="000000" w:sz="4"/>
              <w:right w:val="single" w:color="000000" w:sz="4"/>
            </w:tcBorders>
            <w:vAlign w:val="top"/>
          </w:tcPr>
          <w:p>
            <w:pPr>
              <w:jc w:val="center"/>
            </w:pPr>
            <w:r>
              <w:rPr>
                <w:color w:val="000000"/>
                <w:sz w:val="21"/>
              </w:rPr>
              <w:t>桥长</w:t>
            </w:r>
          </w:p>
        </w:tc>
        <w:tc>
          <w:tcPr>
            <w:tcW w:type="dxa" w:w="821"/>
            <w:tcBorders>
              <w:top w:val="single" w:color="000000" w:sz="4"/>
              <w:left w:val="none" w:color="000000" w:sz="4"/>
              <w:bottom w:val="single" w:color="000000" w:sz="4"/>
              <w:right w:val="single" w:color="000000" w:sz="4"/>
            </w:tcBorders>
            <w:vAlign w:val="top"/>
          </w:tcPr>
          <w:p>
            <w:pPr>
              <w:jc w:val="center"/>
            </w:pPr>
            <w:r>
              <w:rPr>
                <w:color w:val="000000"/>
                <w:sz w:val="21"/>
              </w:rPr>
              <w:t>桥型</w:t>
            </w:r>
          </w:p>
        </w:tc>
        <w:tc>
          <w:tcPr>
            <w:tcW w:type="dxa" w:w="821"/>
            <w:tcBorders>
              <w:top w:val="single" w:color="000000" w:sz="4"/>
              <w:left w:val="none" w:color="000000" w:sz="4"/>
              <w:bottom w:val="single" w:color="000000" w:sz="4"/>
              <w:right w:val="single" w:color="000000" w:sz="4"/>
            </w:tcBorders>
            <w:vAlign w:val="top"/>
          </w:tcPr>
          <w:p>
            <w:pPr>
              <w:jc w:val="center"/>
            </w:pPr>
            <w:r>
              <w:rPr>
                <w:color w:val="000000"/>
                <w:sz w:val="21"/>
              </w:rPr>
              <w:t>车道</w:t>
            </w:r>
          </w:p>
        </w:tc>
        <w:tc>
          <w:tcPr>
            <w:tcW w:type="dxa" w:w="821"/>
            <w:tcBorders>
              <w:top w:val="single" w:color="000000" w:sz="4"/>
              <w:left w:val="none" w:color="000000" w:sz="4"/>
              <w:bottom w:val="single" w:color="000000" w:sz="4"/>
              <w:right w:val="single" w:color="000000" w:sz="4"/>
            </w:tcBorders>
            <w:vAlign w:val="top"/>
          </w:tcPr>
          <w:p>
            <w:pPr>
              <w:jc w:val="center"/>
            </w:pPr>
            <w:r>
              <w:rPr>
                <w:color w:val="000000"/>
                <w:sz w:val="21"/>
              </w:rPr>
              <w:t>单幅</w:t>
            </w:r>
            <w:r>
              <w:rPr>
                <w:color w:val="000000"/>
                <w:sz w:val="21"/>
              </w:rPr>
              <w:t>1</w:t>
            </w:r>
            <w:r>
              <w:br/>
            </w:r>
            <w:r>
              <w:rPr>
                <w:color w:val="000000"/>
                <w:sz w:val="21"/>
              </w:rPr>
              <w:t>双幅</w:t>
            </w:r>
            <w:r>
              <w:rPr>
                <w:color w:val="000000"/>
                <w:sz w:val="21"/>
              </w:rPr>
              <w:t>2</w:t>
            </w:r>
            <w:r>
              <w:br/>
            </w:r>
            <w:r>
              <w:rPr>
                <w:color w:val="000000"/>
                <w:sz w:val="21"/>
              </w:rPr>
              <w:t>三幅</w:t>
            </w:r>
            <w:r>
              <w:rPr>
                <w:color w:val="000000"/>
                <w:sz w:val="21"/>
              </w:rPr>
              <w:t>3</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国道</w:t>
            </w:r>
            <w:r>
              <w:rPr>
                <w:color w:val="000000"/>
                <w:sz w:val="21"/>
              </w:rPr>
              <w:t>G105</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伯公一桥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20.7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佰公二桥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28.4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伯公三桥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15.5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新沙口大桥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2628.389</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1148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富华立交桥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2649.152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481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博爱立交桥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2650.421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291.62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大石兜桥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2650.957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沙沟桥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11.5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虾角通道</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7.7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通道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中环半互通立交下穿隧道</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2657.595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隧道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裕民人行通道</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通道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广福人行通道</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通道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13</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东升村人行通道</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通道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14</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国道</w:t>
            </w:r>
            <w:r>
              <w:rPr>
                <w:color w:val="000000"/>
                <w:sz w:val="21"/>
              </w:rPr>
              <w:t>G228</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十顷沥大桥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5954.366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463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三宝沥大桥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5957.977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401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16</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黑沙涌中桥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5959.159</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61.2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民众沥大桥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5959.788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227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18</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新中山港大桥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K5965+657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2012.5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19</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中山港大桥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5965.661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2024.3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20</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江尾头小桥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16.9</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21</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神湾市场通道</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K6055+170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通道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石场桥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K6058+479</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23</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省道</w:t>
            </w:r>
            <w:r>
              <w:rPr>
                <w:color w:val="000000"/>
                <w:sz w:val="21"/>
              </w:rPr>
              <w:t>S268</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进洪河中桥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42.475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32.6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中沙河中桥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23.576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大布二桥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26</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东岸西路下穿隧道</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隧道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沙水路下穿隧道</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隧道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28</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省道</w:t>
            </w:r>
            <w:r>
              <w:rPr>
                <w:color w:val="000000"/>
                <w:sz w:val="21"/>
              </w:rPr>
              <w:t>S364</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新涌大桥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6.65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133.2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29</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结民桥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8.923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31.3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30</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乌沙桥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10.412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31</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寒字河桥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地字河桥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20.25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33</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七胜祠河桥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20.637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东河桥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21.002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冈东村二桥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36</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南阳山隧道</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348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隧道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西河桥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38</w:t>
            </w:r>
          </w:p>
        </w:tc>
        <w:tc>
          <w:tcPr>
            <w:tcW w:type="dxa" w:w="1400"/>
            <w:tcBorders>
              <w:top w:val="none" w:color="000000" w:sz="4"/>
              <w:left w:val="none" w:color="000000" w:sz="4"/>
              <w:bottom w:val="single" w:color="000000" w:sz="4"/>
              <w:right w:val="single" w:color="000000" w:sz="4"/>
            </w:tcBorders>
            <w:vAlign w:val="top"/>
          </w:tcPr>
          <w:p>
            <w:pPr>
              <w:jc w:val="center"/>
            </w:pPr>
            <w:r>
              <w:rPr>
                <w:color w:val="000000"/>
                <w:sz w:val="21"/>
              </w:rPr>
              <w:t>省道</w:t>
            </w:r>
            <w:r>
              <w:rPr>
                <w:color w:val="000000"/>
                <w:sz w:val="21"/>
              </w:rPr>
              <w:t>S384</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榄横路高架桥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5334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39</w:t>
            </w:r>
          </w:p>
        </w:tc>
        <w:tc>
          <w:tcPr>
            <w:tcW w:type="dxa" w:w="1400"/>
            <w:tcBorders>
              <w:top w:val="none" w:color="000000" w:sz="4"/>
              <w:left w:val="none" w:color="000000" w:sz="4"/>
              <w:bottom w:val="single" w:color="000000" w:sz="4"/>
              <w:right w:val="single" w:color="000000" w:sz="4"/>
            </w:tcBorders>
            <w:vAlign w:val="top"/>
          </w:tcPr>
          <w:p>
            <w:pPr>
              <w:jc w:val="center"/>
            </w:pPr>
            <w:r>
              <w:rPr>
                <w:color w:val="000000"/>
                <w:sz w:val="21"/>
              </w:rPr>
              <w:t>省道</w:t>
            </w:r>
            <w:r>
              <w:rPr>
                <w:color w:val="000000"/>
                <w:sz w:val="21"/>
              </w:rPr>
              <w:t>S385</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田心小桥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9.491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40</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省道</w:t>
            </w:r>
            <w:r>
              <w:rPr>
                <w:color w:val="000000"/>
                <w:sz w:val="21"/>
              </w:rPr>
              <w:t>S530</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九仔涌中桥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41</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阜港公路中南中心路口桥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13.8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阜港公路中南老河冲桥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43</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阜港公路中南河口冲桥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15.6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阜港公路伟明包装印刷厂桥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阜港公路下南大汕尾新冲桥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14.2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46</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阜港公路下南腾蛇冲桥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阜港公路中南河口冲桥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15.6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48</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阜港公路下南横河冲桥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16.5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49</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阜港公路下南三丫九冲桥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50</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沙坦公路</w:t>
            </w:r>
            <w:r>
              <w:rPr>
                <w:color w:val="000000"/>
                <w:sz w:val="21"/>
              </w:rPr>
              <w:t>1号桥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51</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沙坦公路</w:t>
            </w:r>
            <w:r>
              <w:rPr>
                <w:color w:val="000000"/>
                <w:sz w:val="21"/>
              </w:rPr>
              <w:t>2号桥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沙坦公路</w:t>
            </w:r>
            <w:r>
              <w:rPr>
                <w:color w:val="000000"/>
                <w:sz w:val="21"/>
              </w:rPr>
              <w:t>3号桥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53</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沙坦公路</w:t>
            </w:r>
            <w:r>
              <w:rPr>
                <w:color w:val="000000"/>
                <w:sz w:val="21"/>
              </w:rPr>
              <w:t>4号桥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沙坦公路</w:t>
            </w:r>
            <w:r>
              <w:rPr>
                <w:color w:val="000000"/>
                <w:sz w:val="21"/>
              </w:rPr>
              <w:t>5号桥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渡头桥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56</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宣任围桥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南围仔桥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39</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58</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瓦窑头桥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59</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大南沙特大桥（旧）</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30.981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1344.3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60</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大南沙大桥（新）（斜拉桥）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31.147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1350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61</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含珠滘大桥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33.82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1188.57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茅湾河大桥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74.802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150.5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63</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坦洲一中桥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78.3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木河迳下沉式隧道</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隧道</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阜港公路大有西角一涌口桥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66</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下三丫桥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47.7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阜港公路上南北闸涌桥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68</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省道</w:t>
            </w:r>
            <w:r>
              <w:rPr>
                <w:color w:val="000000"/>
                <w:sz w:val="21"/>
              </w:rPr>
              <w:t>S531</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鸡鸦水道特大桥（斜拉桥）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20.482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1102.94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69</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南头永兴路口桥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70</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南头南安路口桥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71</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南头华光村一桥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南头御苑酒店桥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73</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鸡鸦水道大桥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7.947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1660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小榄水道特大桥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11.728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1475.8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南沙中桥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76</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X496</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大岑沥桥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57.8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岭栏路石岭猛岗涌桥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78</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新丰中路兆丰涌桥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79</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新丰中路新丰市场桥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42.5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80</w:t>
            </w:r>
          </w:p>
        </w:tc>
        <w:tc>
          <w:tcPr>
            <w:tcW w:type="dxa" w:w="1400"/>
            <w:tcBorders>
              <w:top w:val="non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X557</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岗东一桥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20.4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81</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X732</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南横公路第一号桥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南横公路第三号桥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83</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南横公路林溪桥（第四号桥）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南横公路麻东桥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9.1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85</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X733</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三沾涌中桥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2.589</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86</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沾涌中桥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5.791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34.8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87</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X735</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阜港公路上南二扁涌桥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5.636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88</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南三公路新沙村路口桥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5.636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7.5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89</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南三公路新沙通道一桥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9.265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90</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南三公路新沙一队涵</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9.001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91</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南三公路新沙通道二桥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9.345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7.5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92</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南三公路二坵桥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6.959</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93</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X737</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联丰路祥丰北河桥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2.265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联丰路联兴桥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3.786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白焦围南涵桥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4.711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96</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联丰路企头埒北桥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5.119</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联丰路企头埒南桥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5.356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98</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联丰路乐盛北河桥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5.82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9.6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99</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乐盛村小桥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6.404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100</w:t>
            </w:r>
          </w:p>
        </w:tc>
        <w:tc>
          <w:tcPr>
            <w:tcW w:type="dxa" w:w="1400"/>
            <w:tcBorders>
              <w:top w:val="non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X738</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横栏环镇南桥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0.028</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101</w:t>
            </w:r>
          </w:p>
        </w:tc>
        <w:tc>
          <w:tcPr>
            <w:tcW w:type="dxa" w:w="1400"/>
            <w:tcBorders>
              <w:top w:val="non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X740</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漆涌桥（濠涌桥）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13.117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102</w:t>
            </w:r>
          </w:p>
        </w:tc>
        <w:tc>
          <w:tcPr>
            <w:tcW w:type="dxa" w:w="1400"/>
            <w:vMerge w:val="restart"/>
            <w:tcBorders>
              <w:top w:val="none" w:color="000000" w:sz="4"/>
              <w:left w:val="none" w:color="000000" w:sz="4"/>
              <w:bottom w:val="none" w:color="000000" w:sz="4"/>
              <w:right w:val="single" w:color="000000" w:sz="4"/>
            </w:tcBorders>
            <w:vAlign w:val="top"/>
          </w:tcPr>
          <w:p>
            <w:pPr>
              <w:jc w:val="center"/>
            </w:pPr>
            <w:r>
              <w:rPr>
                <w:color w:val="000000"/>
                <w:sz w:val="21"/>
              </w:rPr>
              <w:t>县道</w:t>
            </w:r>
            <w:r>
              <w:rPr>
                <w:color w:val="000000"/>
                <w:sz w:val="21"/>
              </w:rPr>
              <w:t>X741</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高涌小桥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7.392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103</w:t>
            </w:r>
          </w:p>
        </w:tc>
        <w:tc>
          <w:tcPr>
            <w:tcW w:type="dxa" w:w="1400"/>
            <w:vMerge/>
            <w:tcBorders>
              <w:top w:val="none" w:color="000000" w:sz="4"/>
              <w:left w:val="none" w:color="000000" w:sz="4"/>
              <w:bottom w:val="non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低沙河桥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12.192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104</w:t>
            </w:r>
          </w:p>
        </w:tc>
        <w:tc>
          <w:tcPr>
            <w:tcW w:type="dxa" w:w="1400"/>
            <w:vMerge/>
            <w:tcBorders>
              <w:top w:val="none" w:color="000000" w:sz="4"/>
              <w:left w:val="none" w:color="000000" w:sz="4"/>
              <w:bottom w:val="non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横西桥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17.42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7.4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105</w:t>
            </w:r>
          </w:p>
        </w:tc>
        <w:tc>
          <w:tcPr>
            <w:tcW w:type="dxa" w:w="1400"/>
            <w:vMerge/>
            <w:tcBorders>
              <w:top w:val="none" w:color="000000" w:sz="4"/>
              <w:left w:val="none" w:color="000000" w:sz="4"/>
              <w:bottom w:val="non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三河沥桥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19.395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106</w:t>
            </w:r>
          </w:p>
        </w:tc>
        <w:tc>
          <w:tcPr>
            <w:tcW w:type="dxa" w:w="1400"/>
            <w:vMerge/>
            <w:tcBorders>
              <w:top w:val="none" w:color="000000" w:sz="4"/>
              <w:left w:val="none" w:color="000000" w:sz="4"/>
              <w:bottom w:val="non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云汉河桥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25.476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107</w:t>
            </w:r>
          </w:p>
        </w:tc>
        <w:tc>
          <w:tcPr>
            <w:tcW w:type="dxa" w:w="1400"/>
            <w:vMerge/>
            <w:tcBorders>
              <w:top w:val="none" w:color="000000" w:sz="4"/>
              <w:left w:val="none" w:color="000000" w:sz="4"/>
              <w:bottom w:val="non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曹步二桥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0.82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32.5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108</w:t>
            </w:r>
          </w:p>
        </w:tc>
        <w:tc>
          <w:tcPr>
            <w:tcW w:type="dxa" w:w="1400"/>
            <w:vMerge/>
            <w:tcBorders>
              <w:top w:val="none" w:color="000000" w:sz="4"/>
              <w:left w:val="none" w:color="000000" w:sz="4"/>
              <w:bottom w:val="non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曹步三桥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1.385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20.5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109</w:t>
            </w:r>
          </w:p>
        </w:tc>
        <w:tc>
          <w:tcPr>
            <w:tcW w:type="dxa" w:w="1400"/>
            <w:vMerge/>
            <w:tcBorders>
              <w:top w:val="none" w:color="000000" w:sz="4"/>
              <w:left w:val="none" w:color="000000" w:sz="4"/>
              <w:bottom w:val="non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曹步四桥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1.721</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20.5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110</w:t>
            </w:r>
          </w:p>
        </w:tc>
        <w:tc>
          <w:tcPr>
            <w:tcW w:type="dxa" w:w="1400"/>
            <w:vMerge/>
            <w:tcBorders>
              <w:top w:val="none" w:color="000000" w:sz="4"/>
              <w:left w:val="none" w:color="000000" w:sz="4"/>
              <w:bottom w:val="non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古一村一桥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3.075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8.7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111</w:t>
            </w:r>
          </w:p>
        </w:tc>
        <w:tc>
          <w:tcPr>
            <w:tcW w:type="dxa" w:w="1400"/>
            <w:tcBorders>
              <w:top w:val="singl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X743</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福源路特大桥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1.987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1020.6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特大桥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112</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县道</w:t>
            </w:r>
            <w:r>
              <w:rPr>
                <w:color w:val="000000"/>
                <w:sz w:val="21"/>
              </w:rPr>
              <w:t>X745</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石特中桥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65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113</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沙港公路西街冲桥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114</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均茂大桥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195.5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115</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沃茂桥</w:t>
            </w:r>
          </w:p>
        </w:tc>
        <w:tc>
          <w:tcPr>
            <w:tcW w:type="dxa" w:w="1037"/>
            <w:tcBorders>
              <w:top w:val="none" w:color="000000" w:sz="4"/>
              <w:left w:val="none" w:color="000000" w:sz="4"/>
              <w:bottom w:val="single" w:color="000000" w:sz="4"/>
              <w:right w:val="single" w:color="000000" w:sz="4"/>
            </w:tcBorders>
            <w:vAlign w:val="top"/>
          </w:tcPr>
          <w:p>
            <w:pPr>
              <w:jc w:val="center"/>
            </w:pP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53</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116</w:t>
            </w:r>
          </w:p>
        </w:tc>
        <w:tc>
          <w:tcPr>
            <w:tcW w:type="dxa" w:w="1400"/>
            <w:vMerge w:val="restart"/>
            <w:tcBorders>
              <w:top w:val="none" w:color="000000" w:sz="4"/>
              <w:left w:val="none" w:color="000000" w:sz="4"/>
              <w:bottom w:val="single" w:color="000000" w:sz="4"/>
              <w:right w:val="single" w:color="000000" w:sz="4"/>
            </w:tcBorders>
            <w:vAlign w:val="top"/>
          </w:tcPr>
          <w:p>
            <w:pPr>
              <w:jc w:val="center"/>
            </w:pPr>
            <w:r>
              <w:rPr>
                <w:color w:val="000000"/>
                <w:sz w:val="21"/>
              </w:rPr>
              <w:t>乡道</w:t>
            </w:r>
            <w:r>
              <w:rPr>
                <w:color w:val="000000"/>
                <w:sz w:val="21"/>
              </w:rPr>
              <w:t>Y564</w:t>
            </w: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九顷中桥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22.094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30.5</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中桥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821"/>
            <w:tcBorders>
              <w:top w:val="none" w:color="000000" w:sz="4"/>
              <w:left w:val="single" w:color="000000" w:sz="4"/>
              <w:bottom w:val="single" w:color="000000" w:sz="4"/>
              <w:right w:val="single" w:color="000000" w:sz="4"/>
            </w:tcBorders>
            <w:shd w:fill="FFFFFF"/>
            <w:vAlign w:val="top"/>
          </w:tcPr>
          <w:p>
            <w:pPr>
              <w:jc w:val="center"/>
            </w:pPr>
            <w:r>
              <w:rPr>
                <w:color w:val="000000"/>
                <w:sz w:val="21"/>
              </w:rPr>
              <w:t>117</w:t>
            </w:r>
          </w:p>
        </w:tc>
        <w:tc>
          <w:tcPr>
            <w:tcW w:type="dxa" w:w="1400"/>
            <w:vMerge/>
            <w:tcBorders>
              <w:top w:val="none" w:color="000000" w:sz="4"/>
              <w:left w:val="non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vAlign w:val="top"/>
          </w:tcPr>
          <w:p>
            <w:pPr>
              <w:jc w:val="center"/>
            </w:pPr>
            <w:r>
              <w:rPr>
                <w:color w:val="000000"/>
                <w:sz w:val="21"/>
              </w:rPr>
              <w:t>五六沙公路跃进河桥</w:t>
            </w:r>
          </w:p>
        </w:tc>
        <w:tc>
          <w:tcPr>
            <w:tcW w:type="dxa" w:w="1037"/>
            <w:tcBorders>
              <w:top w:val="none" w:color="000000" w:sz="4"/>
              <w:left w:val="none" w:color="000000" w:sz="4"/>
              <w:bottom w:val="single" w:color="000000" w:sz="4"/>
              <w:right w:val="single" w:color="000000" w:sz="4"/>
            </w:tcBorders>
            <w:vAlign w:val="top"/>
          </w:tcPr>
          <w:p>
            <w:pPr>
              <w:jc w:val="center"/>
            </w:pPr>
            <w:r>
              <w:rPr>
                <w:color w:val="000000"/>
                <w:sz w:val="21"/>
              </w:rPr>
              <w:t>26.787</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小桥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821"/>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1400"/>
            <w:tcBorders>
              <w:top w:val="none" w:color="000000" w:sz="4"/>
              <w:left w:val="none" w:color="000000" w:sz="4"/>
              <w:bottom w:val="single" w:color="000000" w:sz="4"/>
              <w:right w:val="single" w:color="000000" w:sz="4"/>
            </w:tcBorders>
            <w:vAlign w:val="top"/>
          </w:tcPr>
          <w:p>
            <w:pPr>
              <w:jc w:val="center"/>
            </w:pPr>
          </w:p>
        </w:tc>
        <w:tc>
          <w:tcPr>
            <w:tcW w:type="dxa" w:w="1762"/>
            <w:tcBorders>
              <w:top w:val="none" w:color="000000" w:sz="4"/>
              <w:left w:val="none" w:color="000000" w:sz="4"/>
              <w:bottom w:val="single" w:color="000000" w:sz="4"/>
              <w:right w:val="none" w:color="000000" w:sz="4"/>
            </w:tcBorders>
            <w:vAlign w:val="top"/>
          </w:tcPr>
          <w:p>
            <w:pPr>
              <w:jc w:val="center"/>
            </w:pPr>
            <w:r>
              <w:rPr>
                <w:color w:val="000000"/>
                <w:sz w:val="21"/>
              </w:rPr>
              <w:t>中山西匝道桥</w:t>
            </w:r>
          </w:p>
        </w:tc>
        <w:tc>
          <w:tcPr>
            <w:tcW w:type="dxa" w:w="1037"/>
            <w:tcBorders>
              <w:top w:val="none" w:color="000000" w:sz="4"/>
              <w:left w:val="none" w:color="000000" w:sz="4"/>
              <w:bottom w:val="single" w:color="000000" w:sz="4"/>
              <w:right w:val="non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r>
              <w:rPr>
                <w:color w:val="000000"/>
                <w:sz w:val="21"/>
              </w:rPr>
              <w:t>593.036</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大桥</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21"/>
            <w:tcBorders>
              <w:top w:val="none" w:color="000000" w:sz="4"/>
              <w:left w:val="none" w:color="000000" w:sz="4"/>
              <w:bottom w:val="single" w:color="000000" w:sz="4"/>
              <w:right w:val="single" w:color="000000" w:sz="4"/>
            </w:tcBorders>
            <w:vAlign w:val="top"/>
          </w:tcPr>
          <w:p>
            <w:pPr>
              <w:jc w:val="center"/>
            </w:pPr>
            <w:r>
              <w:rPr>
                <w:color w:val="000000"/>
                <w:sz w:val="21"/>
              </w:rPr>
              <w:t>1</w:t>
            </w:r>
          </w:p>
        </w:tc>
      </w:tr>
    </w:tbl>
    <w:p/>
    <w:p>
      <w:pPr>
        <w:ind w:firstLine="480"/>
      </w:pPr>
    </w:p>
    <w:p/>
    <w:p>
      <w:r>
        <w:rPr/>
        <w:t>采购包1（中山市公路事务中心2023年度国、省、县道桥梁定期检查）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120个日历天（签订合同后120个日历日内完成现场检查工作，并同时出具检查报告或检测报告）。</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1期：支付比例50%,本项目不设预付款，不支付进场费，成交供应商提交的检测报告需经专家评审并按专家意见修改，经采购人确认无误后及按采购人要求交齐请款资料后支付至合同价款的50%。</w:t>
            </w:r>
          </w:p>
          <w:p/>
          <w:p>
            <w:r>
              <w:rPr/>
              <w:t>2期：支付比例50%,（1）项目结算（市财局结算复核）后支付至检测价款结算总额的100%。 （2）最终结算费用按实结算，以市财政局结算复核价为结算依据。</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中山市公路事务中心2023年度国、省、县道桥梁定期检查</w:t>
            </w:r>
          </w:p>
        </w:tc>
        <w:tc>
          <w:tcPr>
            <w:tcW w:type="dxa" w:w="933"/>
          </w:tcPr>
          <w:p>
            <w:pPr>
              <w:jc w:val="left"/>
            </w:pPr>
            <w:r>
              <w:rPr/>
              <w:t>项</w:t>
            </w:r>
          </w:p>
        </w:tc>
        <w:tc>
          <w:tcPr>
            <w:tcW w:type="dxa" w:w="933"/>
          </w:tcPr>
          <w:p>
            <w:pPr>
              <w:jc w:val="right"/>
            </w:pPr>
            <w:r>
              <w:rPr/>
              <w:t>1.00</w:t>
            </w:r>
          </w:p>
        </w:tc>
        <w:tc>
          <w:tcPr>
            <w:tcW w:type="dxa" w:w="933"/>
          </w:tcPr>
          <w:p>
            <w:pPr>
              <w:jc w:val="right"/>
            </w:pPr>
            <w:r>
              <w:rPr/>
              <w:t>2,287,637.51</w:t>
            </w:r>
          </w:p>
        </w:tc>
        <w:tc>
          <w:tcPr>
            <w:tcW w:type="dxa" w:w="933"/>
          </w:tcPr>
          <w:p>
            <w:pPr>
              <w:jc w:val="right"/>
            </w:pPr>
            <w:r>
              <w:rPr/>
              <w:t>2,287,637.51</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中山市公路事务中心2023年度国、省、县道桥梁定期检查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19"/>
              </w:rPr>
              <w:t>★6.供应商的报价（含税）不得高于投标上限价。（提供承诺函，格式自拟）</w:t>
            </w:r>
          </w:p>
        </w:tc>
      </w:tr>
      <w:tr>
        <w:tc>
          <w:tcPr>
            <w:tcW w:type="dxa" w:w="2076"/>
          </w:tcPr>
          <w:p>
            <w:r>
              <w:rPr/>
              <w:t>★</w:t>
            </w:r>
          </w:p>
        </w:tc>
        <w:tc>
          <w:tcPr>
            <w:tcW w:type="dxa" w:w="415"/>
          </w:tcPr>
          <w:p>
            <w:r>
              <w:rPr/>
              <w:t>2</w:t>
            </w:r>
          </w:p>
        </w:tc>
        <w:tc>
          <w:tcPr>
            <w:tcW w:type="dxa" w:w="5814"/>
          </w:tcPr>
          <w:p>
            <w:pPr>
              <w:jc w:val="both"/>
            </w:pPr>
            <w:r>
              <w:rPr>
                <w:sz w:val="19"/>
              </w:rPr>
              <w:t>★7.成交供应商的报价若出现“桥梁定期检查”的投标单价比中介预算的单价高的异常情况，最终以中山市财政局结算复审为准。（提供承诺函，格式自拟）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中山市公路事务中心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洪小姐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公路事务中心2023年度国、省、县道桥梁定期检查)：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采购包1（中山市公路事务中心2023年度国、省、县道桥梁定期检查）：</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采购包1（中山市公路事务中心2023年度国、省、县道桥梁定期检查）：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其它资格条件1</w:t>
            </w:r>
          </w:p>
        </w:tc>
        <w:tc>
          <w:tcPr>
            <w:tcW w:type="dxa" w:w="4238"/>
          </w:tcPr>
          <w:p>
            <w:r>
              <w:rPr/>
              <w:t>供应商须具备交通运输主管部门核发的在有效期内的公路水运工程试验检测机构等级证书公路工程综合甲级资质或公路水运工程试验检测证书桥梁隧道工程专项资质。</w:t>
            </w:r>
          </w:p>
        </w:tc>
      </w:tr>
      <w:tr>
        <w:tc>
          <w:tcPr>
            <w:tcW w:type="dxa" w:w="890"/>
          </w:tcPr>
          <w:p>
            <w:r>
              <w:rPr/>
              <w:t>9</w:t>
            </w:r>
          </w:p>
        </w:tc>
        <w:tc>
          <w:tcPr>
            <w:tcW w:type="dxa" w:w="3178"/>
          </w:tcPr>
          <w:p>
            <w:r>
              <w:rPr/>
              <w:t>其它资格条件2</w:t>
            </w:r>
          </w:p>
        </w:tc>
        <w:tc>
          <w:tcPr>
            <w:tcW w:type="dxa" w:w="4238"/>
          </w:tcPr>
          <w:p>
            <w:r>
              <w:rPr/>
              <w:t>供应商须为国内合法登记注册的通过CMA计量认证的工程检测单位（须包含桥梁检测或监测认证范围并在有效期内）。</w:t>
            </w:r>
          </w:p>
        </w:tc>
      </w:tr>
      <w:tr>
        <w:tc>
          <w:tcPr>
            <w:tcW w:type="dxa" w:w="890"/>
          </w:tcPr>
          <w:p>
            <w:r>
              <w:rPr/>
              <w:t>10</w:t>
            </w:r>
          </w:p>
        </w:tc>
        <w:tc>
          <w:tcPr>
            <w:tcW w:type="dxa" w:w="3178"/>
          </w:tcPr>
          <w:p>
            <w:r>
              <w:rPr/>
              <w:t>联合体</w:t>
            </w:r>
          </w:p>
        </w:tc>
        <w:tc>
          <w:tcPr>
            <w:tcW w:type="dxa" w:w="4238"/>
          </w:tcPr>
          <w:p>
            <w:r>
              <w:rPr/>
              <w:t>本项目不接受联合体投标。</w:t>
            </w:r>
          </w:p>
        </w:tc>
      </w:tr>
      <w:tr>
        <w:tc>
          <w:tcPr>
            <w:tcW w:type="dxa" w:w="890"/>
          </w:tcPr>
          <w:p>
            <w:r>
              <w:rPr/>
              <w:t>11</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采购包1（中山市公路事务中心2023年度国、省、县道桥梁定期检查）：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提供《响应承诺函》，响应有效期为投标截止之日起90天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投标报价是固定价且是唯一的，投标报价没有超出本项目最高限价；若投标报价明显低于其他通过符合性审查供应商的报价，供应商应能作出合理说明；磋商文件不接受提交备用方案。</w:t>
            </w:r>
          </w:p>
        </w:tc>
      </w:tr>
      <w:tr>
        <w:tc>
          <w:tcPr>
            <w:tcW w:type="dxa" w:w="890"/>
          </w:tcPr>
          <w:p>
            <w:r>
              <w:rPr/>
              <w:t>5</w:t>
            </w:r>
          </w:p>
        </w:tc>
        <w:tc>
          <w:tcPr>
            <w:tcW w:type="dxa" w:w="3178"/>
          </w:tcPr>
          <w:p>
            <w:r>
              <w:rPr/>
              <w:t>“★”号条款的响应</w:t>
            </w:r>
          </w:p>
        </w:tc>
        <w:tc>
          <w:tcPr>
            <w:tcW w:type="dxa" w:w="4238"/>
          </w:tcPr>
          <w:p>
            <w:r>
              <w:rPr/>
              <w:t>完全响应并满足磋商文件标注“★”号条款的要求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采购包1(中山市公路事务中心2023年度国、省、县道桥梁定期检查):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项目综述 (9.0分)</w:t>
            </w:r>
            <w:r>
              <w:rPr/>
              <w:t>，（等次分值选择：</w:t>
            </w:r>
            <w:r>
              <w:rPr/>
              <w:t>0.0;</w:t>
            </w:r>
            <w:r>
              <w:rPr/>
              <w:t>1.0;</w:t>
            </w:r>
            <w:r>
              <w:rPr/>
              <w:t>4.0;</w:t>
            </w:r>
            <w:r>
              <w:rPr/>
              <w:t>6.0;</w:t>
            </w:r>
            <w:r>
              <w:rPr/>
              <w:t>9.0;</w:t>
            </w:r>
            <w:r>
              <w:rPr/>
              <w:t>）</w:t>
            </w:r>
          </w:p>
        </w:tc>
        <w:tc>
          <w:tcPr>
            <w:tcW w:type="dxa" w:w="5076"/>
          </w:tcPr>
          <w:p>
            <w:pPr>
              <w:jc w:val="left"/>
            </w:pPr>
            <w:r>
              <w:rPr/>
              <w:t>优：对项目总体情况和待检测桥梁情况有深刻认识、表述清晰完整，得9分； 良：对项目总体情况和待检测桥梁情况有一定认识、表述清晰，得6分； 中：对项目总体情况和待检测桥梁情况有一定认识、表述不够清晰，得4分； 差：对项目总体认识不深、表述简单，得1分。</w:t>
            </w:r>
          </w:p>
        </w:tc>
      </w:tr>
      <w:tr>
        <w:tc>
          <w:tcPr>
            <w:tcW w:type="dxa" w:w="922"/>
            <w:gridSpan w:val="2"/>
            <w:vMerge/>
          </w:tcPr>
          <w:p/>
        </w:tc>
        <w:tc>
          <w:tcPr>
            <w:tcW w:type="dxa" w:w="2307"/>
          </w:tcPr>
          <w:p>
            <w:pPr>
              <w:jc w:val="left"/>
            </w:pPr>
            <w:r>
              <w:rPr/>
              <w:t>检查方案、检查方法 (13.0分)</w:t>
            </w:r>
            <w:r>
              <w:rPr/>
              <w:t>，（等次分值选择：</w:t>
            </w:r>
            <w:r>
              <w:rPr/>
              <w:t>0.0;</w:t>
            </w:r>
            <w:r>
              <w:rPr/>
              <w:t>1.0;</w:t>
            </w:r>
            <w:r>
              <w:rPr/>
              <w:t>3.0;</w:t>
            </w:r>
            <w:r>
              <w:rPr/>
              <w:t>8.0;</w:t>
            </w:r>
            <w:r>
              <w:rPr/>
              <w:t>13.0;</w:t>
            </w:r>
            <w:r>
              <w:rPr/>
              <w:t>）</w:t>
            </w:r>
          </w:p>
        </w:tc>
        <w:tc>
          <w:tcPr>
            <w:tcW w:type="dxa" w:w="5076"/>
          </w:tcPr>
          <w:p>
            <w:pPr>
              <w:jc w:val="left"/>
            </w:pPr>
            <w:r>
              <w:rPr/>
              <w:t>优：检测方案详细、具体，内容齐全，能满足本项目需求提出的所有检测项目，有合理可行的满足项目进度确保措施，得13分； 良：检测方案较详细、较具体，内容较齐全，有比较可行的满足项目进度确保措施，得8分； 中：检测方案基本内容满足要求，方法符合规范要求，能满足项目进度确保措施，得3分； 差：检测方案基本内容阐述缺项，方法基本不能满足检测要求，得1分。</w:t>
            </w:r>
          </w:p>
        </w:tc>
      </w:tr>
      <w:tr>
        <w:tc>
          <w:tcPr>
            <w:tcW w:type="dxa" w:w="922"/>
            <w:gridSpan w:val="2"/>
            <w:vMerge/>
          </w:tcPr>
          <w:p/>
        </w:tc>
        <w:tc>
          <w:tcPr>
            <w:tcW w:type="dxa" w:w="2307"/>
          </w:tcPr>
          <w:p>
            <w:pPr>
              <w:jc w:val="left"/>
            </w:pPr>
            <w:r>
              <w:rPr/>
              <w:t>质量、交通组织、安全、环保措施 (5.0分)</w:t>
            </w:r>
            <w:r>
              <w:rPr/>
              <w:t>，（等次分值选择：</w:t>
            </w:r>
            <w:r>
              <w:rPr/>
              <w:t>0.0;</w:t>
            </w:r>
            <w:r>
              <w:rPr/>
              <w:t>1.0;</w:t>
            </w:r>
            <w:r>
              <w:rPr/>
              <w:t>3.0;</w:t>
            </w:r>
            <w:r>
              <w:rPr/>
              <w:t>4.0;</w:t>
            </w:r>
            <w:r>
              <w:rPr/>
              <w:t>5.0;</w:t>
            </w:r>
            <w:r>
              <w:rPr/>
              <w:t>）</w:t>
            </w:r>
          </w:p>
        </w:tc>
        <w:tc>
          <w:tcPr>
            <w:tcW w:type="dxa" w:w="5076"/>
          </w:tcPr>
          <w:p>
            <w:pPr>
              <w:jc w:val="left"/>
            </w:pPr>
            <w:r>
              <w:rPr/>
              <w:t>优：能够根据本项目的特点清楚、详尽地描述质量、交通组织与安全文明措施，切实可行，得5分； 良：能够根据本项目的特点较详尽地描述质量、交通组织与安全文明措施，切实可行，得4分； 中：质量、交通组织与安全文明措施基本合理可行，表达基本清楚，得3分； 差：质量、交通组织与安全文明措施不够齐全、有漏项；或不够完善、安排不够合理、不可行，得1分。</w:t>
            </w:r>
          </w:p>
        </w:tc>
      </w:tr>
      <w:tr>
        <w:tc>
          <w:tcPr>
            <w:tcW w:type="dxa" w:w="922"/>
            <w:gridSpan w:val="2"/>
            <w:vMerge/>
          </w:tcPr>
          <w:p/>
        </w:tc>
        <w:tc>
          <w:tcPr>
            <w:tcW w:type="dxa" w:w="2307"/>
          </w:tcPr>
          <w:p>
            <w:pPr>
              <w:jc w:val="left"/>
            </w:pPr>
            <w:r>
              <w:rPr/>
              <w:t>对桥梁维修加固和养护的合理化建议 (13.0分)</w:t>
            </w:r>
            <w:r>
              <w:rPr/>
              <w:t>，（等次分值选择：</w:t>
            </w:r>
            <w:r>
              <w:rPr/>
              <w:t>0.0;</w:t>
            </w:r>
            <w:r>
              <w:rPr/>
              <w:t>1.0;</w:t>
            </w:r>
            <w:r>
              <w:rPr/>
              <w:t>3.0;</w:t>
            </w:r>
            <w:r>
              <w:rPr/>
              <w:t>8.0;</w:t>
            </w:r>
            <w:r>
              <w:rPr/>
              <w:t>13.0;</w:t>
            </w:r>
            <w:r>
              <w:rPr/>
              <w:t>）</w:t>
            </w:r>
          </w:p>
        </w:tc>
        <w:tc>
          <w:tcPr>
            <w:tcW w:type="dxa" w:w="5076"/>
          </w:tcPr>
          <w:p>
            <w:pPr>
              <w:jc w:val="left"/>
            </w:pPr>
            <w:r>
              <w:rPr/>
              <w:t>优：能够根据本项目桥梁特点，对桥梁维修加固和日常养护提供合理可行、完善的建议，得13分； 良：能够根据本项目桥梁特点，对桥梁维修加固和日常养护提供合理可行的建议，得8分； 中：提供一般的维修加固和养护建议，得3分； 差：提供的维修加固和养护建议不切合项目实际，得1分。</w:t>
            </w:r>
          </w:p>
        </w:tc>
      </w:tr>
      <w:tr>
        <w:tc>
          <w:tcPr>
            <w:tcW w:type="dxa" w:w="922"/>
            <w:gridSpan w:val="2"/>
            <w:vMerge w:val="restart"/>
          </w:tcPr>
          <w:p>
            <w:pPr>
              <w:jc w:val="center"/>
            </w:pPr>
            <w:r>
              <w:rPr/>
              <w:t>商务部分</w:t>
            </w:r>
          </w:p>
        </w:tc>
        <w:tc>
          <w:tcPr>
            <w:tcW w:type="dxa" w:w="2307"/>
          </w:tcPr>
          <w:p>
            <w:pPr>
              <w:jc w:val="left"/>
            </w:pPr>
            <w:r>
              <w:rPr/>
              <w:t>信用情况 (10.0分)</w:t>
            </w:r>
            <w:r>
              <w:rPr/>
              <w:t>，（等次分值选择：</w:t>
            </w:r>
            <w:r>
              <w:rPr/>
              <w:t>0.0;</w:t>
            </w:r>
            <w:r>
              <w:rPr/>
              <w:t>1.0;</w:t>
            </w:r>
            <w:r>
              <w:rPr/>
              <w:t>2.0;</w:t>
            </w:r>
            <w:r>
              <w:rPr/>
              <w:t>5.0;</w:t>
            </w:r>
            <w:r>
              <w:rPr/>
              <w:t>10.0;</w:t>
            </w:r>
            <w:r>
              <w:rPr/>
              <w:t>）</w:t>
            </w:r>
          </w:p>
        </w:tc>
        <w:tc>
          <w:tcPr>
            <w:tcW w:type="dxa" w:w="5076"/>
          </w:tcPr>
          <w:p>
            <w:pPr>
              <w:jc w:val="left"/>
            </w:pPr>
            <w:r>
              <w:rPr/>
              <w:t>供应商2021年期间获得交通运输部“AA”级信用评价的，得10分； 供应商2021年期间获得交通运输部“A”级信用评价的，得5分； 供应商2021年期间获得交通运输部“B”级信用评价的，得2分； 其余情况得1分。 (须提供“公路水运工程质量试验检测管理信息系统”信用评价结果网页截图证明加盖公章)</w:t>
            </w:r>
          </w:p>
        </w:tc>
      </w:tr>
      <w:tr>
        <w:tc>
          <w:tcPr>
            <w:tcW w:type="dxa" w:w="922"/>
            <w:gridSpan w:val="2"/>
            <w:vMerge/>
          </w:tcPr>
          <w:p/>
        </w:tc>
        <w:tc>
          <w:tcPr>
            <w:tcW w:type="dxa" w:w="2307"/>
          </w:tcPr>
          <w:p>
            <w:pPr>
              <w:jc w:val="left"/>
            </w:pPr>
            <w:r>
              <w:rPr/>
              <w:t>拟投入主要人员情况 (17.0分)</w:t>
            </w:r>
          </w:p>
        </w:tc>
        <w:tc>
          <w:tcPr>
            <w:tcW w:type="dxa" w:w="5076"/>
          </w:tcPr>
          <w:p>
            <w:pPr>
              <w:jc w:val="left"/>
            </w:pPr>
            <w:r>
              <w:rPr/>
              <w:t>1、项目负责人： 1）具有路桥专业高级或以上职称，且持有行政主管部门核发的公路工程试验检测师资格证书（桥梁或桥梁隧道专业）得5分，不满足不得分； 2）项目负责人2021年至开标截止日承接过一个类似桥梁检测业绩，得2分，不满足不得分。（提供合同复印件加盖公章，合同业绩时间计算以合同签订时间为准，若合同中不能体现项目负责人，须提供业主证明材料复印件加盖公章） 2、技术负责人：具有路桥专业或道路与桥梁高级或以上职称，且持有行政主管部门核发的公路工程试验检测师资格证书（桥梁或桥梁隧道专业），得5分； 3、投入本项目技术人员：具有行政主管部门核发的公路工程试验检测师资格证书（桥梁或桥梁隧道专业），每人得1分，此项最高得5分。(须提供人员的资格证书复印件加盖公章以及近6个月内任意1个月的社保缴纳证明，或者提供承诺书，承诺书内容包括但不限于：“若我单位为本次项目的成交供应商，签订合同前保证按响应文件中配备拟投入本项目的团队成员的职称/资格（含评分中人员求），并且提供拟投入本项目团队成员的职称/资格（含评分中人员要求）和社保证明原件供采购人核查，否则视为我单位放弃中标资格，并愿承担由此引起的一切行政和法律责任。”不符合或不提供不得分。)</w:t>
            </w:r>
          </w:p>
        </w:tc>
      </w:tr>
      <w:tr>
        <w:tc>
          <w:tcPr>
            <w:tcW w:type="dxa" w:w="922"/>
            <w:gridSpan w:val="2"/>
            <w:vMerge/>
          </w:tcPr>
          <w:p/>
        </w:tc>
        <w:tc>
          <w:tcPr>
            <w:tcW w:type="dxa" w:w="2307"/>
          </w:tcPr>
          <w:p>
            <w:pPr>
              <w:jc w:val="left"/>
            </w:pPr>
            <w:r>
              <w:rPr/>
              <w:t>公司业绩 (13.0分)</w:t>
            </w:r>
          </w:p>
        </w:tc>
        <w:tc>
          <w:tcPr>
            <w:tcW w:type="dxa" w:w="5076"/>
          </w:tcPr>
          <w:p>
            <w:pPr>
              <w:jc w:val="left"/>
            </w:pPr>
            <w:r>
              <w:rPr/>
              <w:t>1、2020年4月至开标截止日供应商独立（非联合体）承接过类似项目业绩（指桥梁定期检查或桥梁技术状况检测业绩），提供类似项目业绩每个1分，最多得10分。 2、2020年4月至开标截止日供应商独立（非联合体）承接过特大桥定期检测或检查业绩的每个1分，最高得3分。 以上各小项不重复累计，该项业绩满分13分；（合同业绩证明时间计算以合同签订时间为准，以上提供合同复印件或中标（中选）通知书复印件加盖公章）</w:t>
            </w:r>
          </w:p>
        </w:tc>
      </w:tr>
      <w:tr>
        <w:tc>
          <w:tcPr>
            <w:tcW w:type="dxa" w:w="922"/>
            <w:gridSpan w:val="2"/>
            <w:vMerge/>
          </w:tcPr>
          <w:p/>
        </w:tc>
        <w:tc>
          <w:tcPr>
            <w:tcW w:type="dxa" w:w="2307"/>
          </w:tcPr>
          <w:p>
            <w:pPr>
              <w:jc w:val="left"/>
            </w:pPr>
            <w:r>
              <w:rPr/>
              <w:t>设备投入情况 (10.0分)</w:t>
            </w:r>
          </w:p>
        </w:tc>
        <w:tc>
          <w:tcPr>
            <w:tcW w:type="dxa" w:w="5076"/>
          </w:tcPr>
          <w:p>
            <w:pPr>
              <w:jc w:val="left"/>
            </w:pPr>
            <w:r>
              <w:rPr/>
              <w:t>1、具有充足的桥梁检查车投入本项目中：自有或租赁1台以上（含1台）桥梁检查车，得5分（提供必要设备清单或设备租赁合同，车辆行驶证或发票证明复印件并加盖公章）；2、具有高精度全站仪、水准仪、钢筋位置及保护层厚度检测仪、激光测距仪、钢筋锈蚀探测仪等检测仪器每台（套）得1分（不重复得分），最多5分（提供检测设备的有效检定/校准证书复印件并加盖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442000-2023-01514</w:t>
      </w:r>
    </w:p>
    <w:p>
      <w:pPr>
        <w:jc w:val="center"/>
      </w:pPr>
      <w:r>
        <w:rPr>
          <w:b/>
          <w:sz w:val="24"/>
        </w:rPr>
        <w:t>采购项目编号：</w:t>
      </w:r>
      <w:r>
        <w:rPr>
          <w:b/>
          <w:sz w:val="24"/>
        </w:rPr>
        <w:t>ZSJD23ZC0018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中山市公路事务中心2023年度国、省、县道桥梁定期检查</w:t>
      </w:r>
      <w:r>
        <w:rPr>
          <w:u w:val="single"/>
        </w:rPr>
        <w:t>”</w:t>
      </w:r>
      <w:r>
        <w:rPr/>
        <w:t>项目的竞争性磋商[采购项目编号为：</w:t>
      </w:r>
      <w:r>
        <w:rPr>
          <w:u w:val="single"/>
        </w:rPr>
        <w:t>ZSJD23ZC0018</w:t>
      </w:r>
      <w:r>
        <w:rPr/>
        <w:t>]，我方愿参与响应。</w:t>
      </w:r>
    </w:p>
    <w:p>
      <w:pPr>
        <w:ind w:firstLine="480"/>
      </w:pPr>
      <w:r>
        <w:rPr/>
        <w:t>我方确认收到贵方提供的</w:t>
      </w:r>
      <w:r>
        <w:rPr>
          <w:u w:val="single"/>
        </w:rPr>
        <w:t>“</w:t>
      </w:r>
      <w:r>
        <w:rPr>
          <w:u w:val="single"/>
        </w:rPr>
        <w:t>中山市公路事务中心2023年度国、省、县道桥梁定期检查</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中山市公路事务中心2023年度国、省、县道桥梁定期检查</w:t>
      </w:r>
      <w:r>
        <w:rPr/>
        <w:t>”项目采购[采购项目编号为</w:t>
      </w:r>
      <w:r>
        <w:rPr/>
        <w:t>ZSJD23ZC0018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中山市公路事务中心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中山市公路事务中心2023年度国、省、县道桥梁定期检查</w:t>
      </w:r>
      <w:r>
        <w:rPr/>
        <w:t>（采购项目编号：</w:t>
      </w:r>
      <w:r>
        <w:rPr/>
        <w:t>ZSJD23ZC0018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中山市公路事务中心2023年度国、省、县道桥梁定期检查</w:t>
      </w:r>
      <w:r>
        <w:rPr/>
        <w:t>”项目（采购项目编号：</w:t>
      </w:r>
      <w:r>
        <w:rPr/>
        <w:t>ZSJD23ZC0018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