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442000106-2022-00348</w:t>
      </w:r>
    </w:p>
    <w:p>
      <w:pPr>
        <w:jc w:val="center"/>
      </w:pPr>
      <w:r>
        <w:rPr>
          <w:b/>
          <w:sz w:val="24"/>
        </w:rPr>
        <w:t>采购项目编号：</w:t>
      </w:r>
      <w:r>
        <w:rPr>
          <w:b/>
          <w:sz w:val="24"/>
        </w:rPr>
        <w:t>ZSJD22ZC0113</w:t>
      </w:r>
    </w:p>
    <w:p>
      <w:pPr>
        <w:jc w:val="center"/>
      </w:pPr>
      <w:r>
        <w:rPr>
          <w:b/>
          <w:sz w:val="24"/>
        </w:rPr>
        <w:t>项目名称：</w:t>
      </w:r>
      <w:r>
        <w:rPr>
          <w:b/>
          <w:sz w:val="24"/>
        </w:rPr>
        <w:t>中山市沙溪隆都医院电子胃镜系统采购项目</w:t>
      </w:r>
    </w:p>
    <w:p>
      <w:pPr>
        <w:jc w:val="center"/>
      </w:pPr>
      <w:r>
        <w:rPr>
          <w:b/>
          <w:sz w:val="24"/>
        </w:rPr>
        <w:t>采购人：</w:t>
      </w:r>
      <w:r>
        <w:rPr>
          <w:b/>
          <w:sz w:val="24"/>
        </w:rPr>
        <w:t>中山市沙溪隆都医院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中山市沙溪隆都医院</w:t>
      </w:r>
      <w:r>
        <w:rPr/>
        <w:t>的委托，采用</w:t>
      </w:r>
      <w:r>
        <w:rPr/>
        <w:t>公开招标</w:t>
      </w:r>
      <w:r>
        <w:rPr/>
        <w:t>方式组织采购</w:t>
      </w:r>
      <w:r>
        <w:rPr/>
        <w:t>中山市沙溪隆都医院电子胃镜系统采购项目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中山市沙溪隆都医院电子胃镜系统采购项目</w:t>
      </w:r>
    </w:p>
    <w:p>
      <w:pPr>
        <w:ind w:firstLine="480"/>
      </w:pPr>
      <w:r>
        <w:rPr/>
        <w:t>采购计划编号：</w:t>
      </w:r>
      <w:r>
        <w:rPr/>
        <w:t>442000106-2022-00348</w:t>
      </w:r>
    </w:p>
    <w:p>
      <w:pPr>
        <w:ind w:firstLine="480"/>
      </w:pPr>
      <w:r>
        <w:rPr/>
        <w:t>采购项目编号：</w:t>
      </w:r>
      <w:r>
        <w:rPr/>
        <w:t>ZSJD22ZC0113</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采购包1(中山市沙溪隆都医院电子胃镜系统采购项目):</w:t>
      </w:r>
    </w:p>
    <w:p>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医用内窥镜</w:t>
            </w:r>
          </w:p>
        </w:tc>
        <w:tc>
          <w:tcPr>
            <w:tcW w:type="dxa" w:w="2136"/>
          </w:tcPr>
          <w:p>
            <w:r>
              <w:rPr/>
              <w:t>电子胃镜系统</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合同履行期限：自签订合同后30个日历天内完成项目供货、安装、调试、培训、合格通过验收并交付采购人正常使用。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采购包1（中山市沙溪隆都医院电子胃镜系统采购项目）：</w:t>
      </w:r>
      <w:r>
        <w:rPr/>
        <w:t>本项目不属于专门面向中小企业采购的项目。</w:t>
      </w:r>
    </w:p>
    <w:p/>
    <w:p>
      <w:r>
        <w:rPr>
          <w:b/>
          <w:sz w:val="24"/>
        </w:rPr>
        <w:t>3.本项目特定的资格要求：</w:t>
      </w:r>
    </w:p>
    <w:p>
      <w:pPr>
        <w:ind w:firstLine="480"/>
      </w:pPr>
    </w:p>
    <w:p/>
    <w:p>
      <w:r>
        <w:rPr/>
        <w:t>采购包1（中山市沙溪隆都医院电子胃镜系统采购项目）：</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中山市沙溪隆都医院</w:t>
      </w:r>
    </w:p>
    <w:p>
      <w:pPr>
        <w:ind w:firstLine="480"/>
      </w:pPr>
      <w:r>
        <w:rPr/>
        <w:t>地址：</w:t>
      </w:r>
      <w:r>
        <w:rPr/>
        <w:t>中山市沙溪镇宝珠西路健康街4号</w:t>
      </w:r>
    </w:p>
    <w:p>
      <w:pPr>
        <w:ind w:firstLine="480"/>
      </w:pPr>
      <w:r>
        <w:rPr/>
        <w:t>联系方式：</w:t>
      </w:r>
      <w:r>
        <w:rPr/>
        <w:t>0760-86227299</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一、项目概况：</w:t>
      </w:r>
    </w:p>
    <w:p>
      <w:pPr>
        <w:jc w:val="both"/>
      </w:pPr>
      <w:r>
        <w:rPr>
          <w:sz w:val="21"/>
        </w:rPr>
        <w:t>1.采购单位：中山市沙溪隆都医院</w:t>
      </w:r>
      <w:r>
        <w:rPr>
          <w:sz w:val="21"/>
        </w:rPr>
        <w:t>。</w:t>
      </w:r>
    </w:p>
    <w:p>
      <w:pPr>
        <w:jc w:val="both"/>
      </w:pPr>
      <w:r>
        <w:rPr>
          <w:sz w:val="21"/>
        </w:rPr>
        <w:t>2</w:t>
      </w:r>
      <w:r>
        <w:rPr>
          <w:sz w:val="21"/>
        </w:rPr>
        <w:t>.项目名称：</w:t>
      </w:r>
      <w:r>
        <w:rPr>
          <w:sz w:val="21"/>
        </w:rPr>
        <w:t>中山市沙溪隆都医院电子胃镜系统采购项目</w:t>
      </w:r>
      <w:r>
        <w:rPr>
          <w:sz w:val="21"/>
        </w:rPr>
        <w:t>。</w:t>
      </w:r>
    </w:p>
    <w:p>
      <w:pPr>
        <w:jc w:val="both"/>
      </w:pPr>
      <w:r>
        <w:rPr>
          <w:sz w:val="21"/>
        </w:rPr>
        <w:t>3.</w:t>
      </w:r>
      <w:r>
        <w:rPr>
          <w:sz w:val="21"/>
        </w:rPr>
        <w:t>验收交付使用时间：</w:t>
      </w:r>
      <w:r>
        <w:rPr>
          <w:sz w:val="21"/>
        </w:rPr>
        <w:t>自签订合同后30个日历天内完成项目供货、安装、调试、培训、合格通过验收并交付采购人正常使用。</w:t>
      </w:r>
    </w:p>
    <w:p>
      <w:r>
        <w:rPr>
          <w:sz w:val="21"/>
        </w:rPr>
        <w:t>4.</w:t>
      </w:r>
      <w:r>
        <w:rPr>
          <w:sz w:val="21"/>
        </w:rPr>
        <w:t>交货方式：现场交货</w:t>
      </w:r>
      <w:r>
        <w:rPr>
          <w:sz w:val="21"/>
        </w:rPr>
        <w:t>。</w:t>
      </w:r>
    </w:p>
    <w:p>
      <w:r>
        <w:rPr>
          <w:sz w:val="21"/>
        </w:rPr>
        <w:t>5.</w:t>
      </w:r>
      <w:r>
        <w:rPr>
          <w:sz w:val="21"/>
        </w:rPr>
        <w:t>未经采购人同意，</w:t>
      </w:r>
      <w:r>
        <w:rPr>
          <w:sz w:val="21"/>
        </w:rPr>
        <w:t>中标人</w:t>
      </w:r>
      <w:r>
        <w:rPr>
          <w:sz w:val="21"/>
        </w:rPr>
        <w:t>不得以任何方式转包或分包本项目。</w:t>
      </w:r>
    </w:p>
    <w:p>
      <w:r>
        <w:rPr>
          <w:sz w:val="21"/>
        </w:rPr>
        <w:t>6.根据《中山市卫生健康局关于印发2022年卫生健康机构进口产品目录清单的通知》、（粤卫办财务函（2022）8号）《广东省卫生健康委办公室关于印发2022年省级卫生健康机构进口产品目录清单的通知》中的产品清单，本项目（</w:t>
      </w:r>
      <w:r>
        <w:rPr>
          <w:sz w:val="21"/>
        </w:rPr>
        <w:t>中山市沙溪隆都医院电子胃镜系统采购项目</w:t>
      </w:r>
      <w:r>
        <w:rPr>
          <w:sz w:val="21"/>
        </w:rPr>
        <w:t>）可采购本国产品或不属于国家法律法规政策明确规定限制的进口产品。</w:t>
      </w:r>
    </w:p>
    <w:p>
      <w:pPr>
        <w:jc w:val="both"/>
      </w:pPr>
      <w:r>
        <w:rPr>
          <w:b/>
          <w:sz w:val="21"/>
        </w:rPr>
        <w:t>二、</w:t>
      </w:r>
      <w:r>
        <w:rPr>
          <w:b/>
          <w:sz w:val="21"/>
        </w:rPr>
        <w:t>配置清单</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262"/>
        <w:gridCol w:w="4560"/>
        <w:gridCol w:w="2470"/>
      </w:tblGrid>
      <w:tr>
        <w:tc>
          <w:tcPr>
            <w:tcW w:type="dxa" w:w="1262"/>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4560"/>
            <w:tcBorders>
              <w:top w:val="single" w:color="000000" w:sz="8"/>
              <w:left w:val="single" w:color="000000" w:sz="8"/>
              <w:bottom w:val="single" w:color="000000" w:sz="8"/>
              <w:right w:val="single" w:color="000000" w:sz="8"/>
            </w:tcBorders>
            <w:vAlign w:val="top"/>
          </w:tcPr>
          <w:p>
            <w:pPr>
              <w:jc w:val="center"/>
            </w:pPr>
            <w:r>
              <w:rPr>
                <w:sz w:val="21"/>
              </w:rPr>
              <w:t>产品名称</w:t>
            </w:r>
          </w:p>
        </w:tc>
        <w:tc>
          <w:tcPr>
            <w:tcW w:type="dxa" w:w="2470"/>
            <w:tcBorders>
              <w:top w:val="single" w:color="000000" w:sz="8"/>
              <w:left w:val="single" w:color="000000" w:sz="8"/>
              <w:bottom w:val="single" w:color="000000" w:sz="8"/>
              <w:right w:val="single" w:color="000000" w:sz="8"/>
            </w:tcBorders>
            <w:vAlign w:val="top"/>
          </w:tcPr>
          <w:p>
            <w:pPr>
              <w:jc w:val="center"/>
            </w:pPr>
            <w:r>
              <w:rPr>
                <w:sz w:val="21"/>
              </w:rPr>
              <w:t>数量</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1</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内窥镜视频图像处理装置</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2</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电子胃镜</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2</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3</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监视器</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4</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台车</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5</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保养装置</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r>
        <w:tc>
          <w:tcPr>
            <w:tcW w:type="dxa" w:w="1262"/>
            <w:tcBorders>
              <w:top w:val="none" w:color="000000" w:sz="4"/>
              <w:left w:val="single" w:color="000000" w:sz="8"/>
              <w:bottom w:val="single" w:color="000000" w:sz="8"/>
              <w:right w:val="single" w:color="000000" w:sz="8"/>
            </w:tcBorders>
            <w:vAlign w:val="top"/>
          </w:tcPr>
          <w:p>
            <w:pPr>
              <w:jc w:val="center"/>
            </w:pPr>
            <w:r>
              <w:rPr>
                <w:sz w:val="21"/>
              </w:rPr>
              <w:t>6</w:t>
            </w:r>
          </w:p>
        </w:tc>
        <w:tc>
          <w:tcPr>
            <w:tcW w:type="dxa" w:w="4560"/>
            <w:tcBorders>
              <w:top w:val="none" w:color="000000" w:sz="4"/>
              <w:left w:val="single" w:color="000000" w:sz="8"/>
              <w:bottom w:val="single" w:color="000000" w:sz="8"/>
              <w:right w:val="single" w:color="000000" w:sz="8"/>
            </w:tcBorders>
            <w:vAlign w:val="top"/>
          </w:tcPr>
          <w:p>
            <w:pPr>
              <w:jc w:val="center"/>
            </w:pPr>
            <w:r>
              <w:rPr>
                <w:sz w:val="21"/>
              </w:rPr>
              <w:t>测漏器</w:t>
            </w:r>
          </w:p>
        </w:tc>
        <w:tc>
          <w:tcPr>
            <w:tcW w:type="dxa" w:w="2470"/>
            <w:tcBorders>
              <w:top w:val="none" w:color="000000" w:sz="4"/>
              <w:left w:val="single" w:color="000000" w:sz="8"/>
              <w:bottom w:val="single" w:color="000000" w:sz="8"/>
              <w:right w:val="single" w:color="000000" w:sz="8"/>
            </w:tcBorders>
            <w:vAlign w:val="top"/>
          </w:tcPr>
          <w:p>
            <w:pPr>
              <w:jc w:val="center"/>
            </w:pPr>
            <w:r>
              <w:rPr>
                <w:sz w:val="21"/>
              </w:rPr>
              <w:t>1</w:t>
            </w:r>
          </w:p>
        </w:tc>
      </w:tr>
    </w:tbl>
    <w:p>
      <w:pPr>
        <w:jc w:val="left"/>
      </w:pPr>
      <w:r>
        <w:rPr>
          <w:b/>
          <w:sz w:val="21"/>
        </w:rPr>
        <w:t>三、技术参数</w:t>
      </w:r>
    </w:p>
    <w:p>
      <w:pPr>
        <w:jc w:val="both"/>
      </w:pPr>
      <w:r>
        <w:rPr>
          <w:b/>
          <w:sz w:val="21"/>
        </w:rPr>
        <w:t>1.影像处理中心</w:t>
      </w:r>
    </w:p>
    <w:p>
      <w:pPr>
        <w:jc w:val="both"/>
      </w:pPr>
      <w:r>
        <w:rPr>
          <w:sz w:val="21"/>
        </w:rPr>
        <w:t>（</w:t>
      </w:r>
      <w:r>
        <w:rPr>
          <w:sz w:val="21"/>
        </w:rPr>
        <w:t>1）图像处理中心与冷光源一体化设计。</w:t>
      </w:r>
    </w:p>
    <w:p>
      <w:pPr>
        <w:jc w:val="both"/>
      </w:pPr>
      <w:r>
        <w:rPr>
          <w:sz w:val="21"/>
        </w:rPr>
        <w:t>（</w:t>
      </w:r>
      <w:r>
        <w:rPr>
          <w:sz w:val="21"/>
        </w:rPr>
        <w:t>2）兼容性强,能兼容电子支气管镜/胃镜/经鼻胃镜/十二指肠镜/结肠镜。</w:t>
      </w:r>
    </w:p>
    <w:p>
      <w:pPr>
        <w:jc w:val="both"/>
      </w:pPr>
      <w:r>
        <w:rPr>
          <w:sz w:val="21"/>
        </w:rPr>
        <w:t>（</w:t>
      </w:r>
      <w:r>
        <w:rPr>
          <w:sz w:val="21"/>
        </w:rPr>
        <w:t>3）▲信号输出：RGB 信号输出；1394 数字视频信号输出，可输出动态影像；Y/C 输出；VSB 复合视频输出；VGA 接口，可同时连接普通电脑显示器。</w:t>
      </w:r>
    </w:p>
    <w:p>
      <w:pPr>
        <w:jc w:val="both"/>
      </w:pPr>
      <w:r>
        <w:rPr>
          <w:sz w:val="21"/>
        </w:rPr>
        <w:t>（</w:t>
      </w:r>
      <w:r>
        <w:rPr>
          <w:sz w:val="21"/>
        </w:rPr>
        <w:t>4）构造强调功能：可分 0~8 级进行，强调此功能可使粘膜结构更有立体感,使早期病变轻微的粘膜结构改变凸现,易于发现早期病变。</w:t>
      </w:r>
    </w:p>
    <w:p>
      <w:pPr>
        <w:jc w:val="both"/>
      </w:pPr>
      <w:r>
        <w:rPr>
          <w:sz w:val="21"/>
        </w:rPr>
        <w:t>（</w:t>
      </w:r>
      <w:r>
        <w:rPr>
          <w:sz w:val="21"/>
        </w:rPr>
        <w:t>5）具备轮廓强调功能：可分高、中、低三档进行，强调此功能可使细微病变的边缘突出显示，使早期病变凸现更容易发现，可精确了解病范围,界定病变的边沿。</w:t>
      </w:r>
    </w:p>
    <w:p>
      <w:pPr>
        <w:jc w:val="both"/>
      </w:pPr>
      <w:r>
        <w:rPr>
          <w:sz w:val="21"/>
        </w:rPr>
        <w:t>（</w:t>
      </w:r>
      <w:r>
        <w:rPr>
          <w:sz w:val="21"/>
        </w:rPr>
        <w:t>6）▲具备特殊光功能、可用于早期肿瘤筛查。</w:t>
      </w:r>
    </w:p>
    <w:p>
      <w:pPr>
        <w:jc w:val="both"/>
      </w:pPr>
      <w:r>
        <w:rPr>
          <w:sz w:val="21"/>
        </w:rPr>
        <w:t>（</w:t>
      </w:r>
      <w:r>
        <w:rPr>
          <w:sz w:val="21"/>
        </w:rPr>
        <w:t>7）自动白平衡记忆功能。</w:t>
      </w:r>
    </w:p>
    <w:p>
      <w:pPr>
        <w:jc w:val="both"/>
      </w:pPr>
      <w:r>
        <w:rPr>
          <w:sz w:val="21"/>
        </w:rPr>
        <w:t>（</w:t>
      </w:r>
      <w:r>
        <w:rPr>
          <w:sz w:val="21"/>
        </w:rPr>
        <w:t>8）测光模式： 平均测光、峰值测光。</w:t>
      </w:r>
    </w:p>
    <w:p>
      <w:pPr>
        <w:jc w:val="both"/>
      </w:pPr>
      <w:r>
        <w:rPr>
          <w:sz w:val="21"/>
        </w:rPr>
        <w:t>（</w:t>
      </w:r>
      <w:r>
        <w:rPr>
          <w:sz w:val="21"/>
        </w:rPr>
        <w:t>9）▲电子放大功能，最大放大倍率为≥1.5 倍。</w:t>
      </w:r>
    </w:p>
    <w:p>
      <w:pPr>
        <w:jc w:val="both"/>
      </w:pPr>
      <w:r>
        <w:rPr>
          <w:sz w:val="21"/>
        </w:rPr>
        <w:t>（</w:t>
      </w:r>
      <w:r>
        <w:rPr>
          <w:sz w:val="21"/>
        </w:rPr>
        <w:t>10）遥控功能：14 种功能选择，可根据用户习惯自由设定。</w:t>
      </w:r>
    </w:p>
    <w:p>
      <w:pPr>
        <w:jc w:val="both"/>
      </w:pPr>
      <w:r>
        <w:rPr>
          <w:sz w:val="21"/>
        </w:rPr>
        <w:t>（</w:t>
      </w:r>
      <w:r>
        <w:rPr>
          <w:sz w:val="21"/>
        </w:rPr>
        <w:t>11）可将菜单中的冻结、图像大小变换、测光、图像强调、电子放大等常用功能设置到内镜操作部的遥控按钮上，可通过内镜遥控这些功能。</w:t>
      </w:r>
    </w:p>
    <w:p>
      <w:pPr>
        <w:jc w:val="both"/>
      </w:pPr>
      <w:r>
        <w:rPr>
          <w:sz w:val="21"/>
        </w:rPr>
        <w:t>（</w:t>
      </w:r>
      <w:r>
        <w:rPr>
          <w:sz w:val="21"/>
        </w:rPr>
        <w:t>12）大小图像切换：大、中、小三种图像大小切换。</w:t>
      </w:r>
    </w:p>
    <w:p>
      <w:pPr>
        <w:jc w:val="both"/>
      </w:pPr>
      <w:r>
        <w:rPr>
          <w:sz w:val="21"/>
        </w:rPr>
        <w:t>（</w:t>
      </w:r>
      <w:r>
        <w:rPr>
          <w:sz w:val="21"/>
        </w:rPr>
        <w:t>13）冻结模式可选（帧冻结/场冻结）。</w:t>
      </w:r>
    </w:p>
    <w:p>
      <w:pPr>
        <w:jc w:val="both"/>
      </w:pPr>
      <w:r>
        <w:rPr>
          <w:sz w:val="21"/>
        </w:rPr>
        <w:t>（</w:t>
      </w:r>
      <w:r>
        <w:rPr>
          <w:sz w:val="21"/>
        </w:rPr>
        <w:t>14）▲LED 光源、光源使用寿命≥10000 小时。</w:t>
      </w:r>
    </w:p>
    <w:p>
      <w:pPr>
        <w:jc w:val="both"/>
      </w:pPr>
      <w:r>
        <w:rPr>
          <w:sz w:val="21"/>
        </w:rPr>
        <w:t>（</w:t>
      </w:r>
      <w:r>
        <w:rPr>
          <w:sz w:val="21"/>
        </w:rPr>
        <w:t>15）▲图像具腔道感觉，便于医生观察和治疗。</w:t>
      </w:r>
    </w:p>
    <w:p>
      <w:pPr>
        <w:jc w:val="left"/>
      </w:pPr>
      <w:r>
        <w:rPr>
          <w:b/>
          <w:sz w:val="21"/>
        </w:rPr>
        <w:t>2.监视器</w:t>
      </w:r>
    </w:p>
    <w:p>
      <w:pPr>
        <w:jc w:val="both"/>
      </w:pPr>
      <w:r>
        <w:rPr>
          <w:sz w:val="21"/>
        </w:rPr>
        <w:t>（</w:t>
      </w:r>
      <w:r>
        <w:rPr>
          <w:sz w:val="21"/>
        </w:rPr>
        <w:t>1）≥24 英寸液晶面板，彩色液晶医用显示器,实时显示,无普通液晶监视器的托尾现象，无闪烁，避免了普通 CRT 监视器引起的视觉疲劳，比普通 CRT 监视器更低的能耗。</w:t>
      </w:r>
    </w:p>
    <w:p>
      <w:pPr>
        <w:jc w:val="both"/>
      </w:pPr>
      <w:r>
        <w:rPr>
          <w:sz w:val="21"/>
        </w:rPr>
        <w:t>（</w:t>
      </w:r>
      <w:r>
        <w:rPr>
          <w:sz w:val="21"/>
        </w:rPr>
        <w:t>2）显示设备：TFT 有效矩阵。</w:t>
      </w:r>
    </w:p>
    <w:p>
      <w:pPr>
        <w:jc w:val="both"/>
      </w:pPr>
      <w:r>
        <w:rPr>
          <w:sz w:val="21"/>
        </w:rPr>
        <w:t>（</w:t>
      </w:r>
      <w:r>
        <w:rPr>
          <w:sz w:val="21"/>
        </w:rPr>
        <w:t>3）高分辨率显示：分辨率可预设，最高可设 1280 点 x 1024 行高分辨率,超清晰画面,清晰观察轻微病变和粘膜微细血管。</w:t>
      </w:r>
    </w:p>
    <w:p>
      <w:pPr>
        <w:jc w:val="both"/>
      </w:pPr>
      <w:r>
        <w:rPr>
          <w:sz w:val="21"/>
        </w:rPr>
        <w:t>（</w:t>
      </w:r>
      <w:r>
        <w:rPr>
          <w:sz w:val="21"/>
        </w:rPr>
        <w:t>4） 可输入信号：数码/模拟信号输入，DVI-I，C-Video，S-Video，RGBSync。</w:t>
      </w:r>
    </w:p>
    <w:p>
      <w:pPr>
        <w:jc w:val="both"/>
      </w:pPr>
      <w:r>
        <w:rPr>
          <w:sz w:val="21"/>
        </w:rPr>
        <w:t>（</w:t>
      </w:r>
      <w:r>
        <w:rPr>
          <w:sz w:val="21"/>
        </w:rPr>
        <w:t>5）纯平超薄型设计，所需空间小,轻巧,易搬运。</w:t>
      </w:r>
    </w:p>
    <w:p>
      <w:pPr>
        <w:jc w:val="both"/>
      </w:pPr>
      <w:r>
        <w:rPr>
          <w:b/>
          <w:sz w:val="21"/>
        </w:rPr>
        <w:t>3.电子镜专用台车</w:t>
      </w:r>
    </w:p>
    <w:p>
      <w:pPr>
        <w:jc w:val="both"/>
      </w:pPr>
      <w:r>
        <w:rPr>
          <w:sz w:val="21"/>
        </w:rPr>
        <w:t>（</w:t>
      </w:r>
      <w:r>
        <w:rPr>
          <w:sz w:val="21"/>
        </w:rPr>
        <w:t>1）小巧,可固定液晶显示器，方便操作者不同角度观察图像。</w:t>
      </w:r>
    </w:p>
    <w:p>
      <w:pPr>
        <w:jc w:val="both"/>
      </w:pPr>
      <w:r>
        <w:rPr>
          <w:sz w:val="21"/>
        </w:rPr>
        <w:t>（</w:t>
      </w:r>
      <w:r>
        <w:rPr>
          <w:sz w:val="21"/>
        </w:rPr>
        <w:t>2）可升降支架，可同时悬挂两根镜子。</w:t>
      </w:r>
    </w:p>
    <w:p>
      <w:pPr>
        <w:jc w:val="both"/>
      </w:pPr>
      <w:r>
        <w:rPr>
          <w:sz w:val="21"/>
        </w:rPr>
        <w:t>（</w:t>
      </w:r>
      <w:r>
        <w:rPr>
          <w:sz w:val="21"/>
        </w:rPr>
        <w:t>3）可拉伸键盘托盘，方便医生操作。</w:t>
      </w:r>
    </w:p>
    <w:p>
      <w:r>
        <w:rPr>
          <w:b/>
          <w:sz w:val="21"/>
        </w:rPr>
        <w:t>4.电子胃镜</w:t>
      </w:r>
    </w:p>
    <w:p>
      <w:r>
        <w:rPr>
          <w:sz w:val="21"/>
        </w:rPr>
        <w:t>(1) 总体要求:镜子轻巧,插入性好,市场认可程度高；具有内镜 ID 芯片记忆功能。</w:t>
      </w:r>
    </w:p>
    <w:p>
      <w:r>
        <w:rPr>
          <w:sz w:val="21"/>
        </w:rPr>
        <w:t>(2) 具有渐软性设计，提高插入性能。</w:t>
      </w:r>
    </w:p>
    <w:p>
      <w:r>
        <w:rPr>
          <w:sz w:val="21"/>
        </w:rPr>
        <w:t>(3) ▲操作部顶端除送水、送气、吸引按钮外，具备≥4 个遥控键，可自由设定≥20 多种功能。</w:t>
      </w:r>
    </w:p>
    <w:p>
      <w:r>
        <w:rPr>
          <w:sz w:val="21"/>
        </w:rPr>
        <w:t>(4)视野角≥140 度。</w:t>
      </w:r>
    </w:p>
    <w:p>
      <w:r>
        <w:rPr>
          <w:sz w:val="21"/>
        </w:rPr>
        <w:t>(5)视野方向：0 度。</w:t>
      </w:r>
    </w:p>
    <w:p>
      <w:r>
        <w:rPr>
          <w:sz w:val="21"/>
        </w:rPr>
        <w:t>(6)景深 2-100mm。</w:t>
      </w:r>
    </w:p>
    <w:p>
      <w:r>
        <w:rPr>
          <w:sz w:val="21"/>
        </w:rPr>
        <w:t>(7)先端部：9.2mm。</w:t>
      </w:r>
    </w:p>
    <w:p>
      <w:r>
        <w:rPr>
          <w:sz w:val="21"/>
        </w:rPr>
        <w:t>(8)插入部外径：9.2mm。</w:t>
      </w:r>
    </w:p>
    <w:p>
      <w:r>
        <w:rPr>
          <w:sz w:val="21"/>
        </w:rPr>
        <w:t>(9)弯曲角度≥上 210 度；下≥90 度；右、左≥100 度。</w:t>
      </w:r>
    </w:p>
    <w:p>
      <w:r>
        <w:rPr>
          <w:sz w:val="21"/>
        </w:rPr>
        <w:t>(10)有效长度≥1030mm。</w:t>
      </w:r>
    </w:p>
    <w:p>
      <w:r>
        <w:rPr>
          <w:sz w:val="21"/>
        </w:rPr>
        <w:t>(11)全长≥1350mm。</w:t>
      </w:r>
    </w:p>
    <w:p>
      <w:r>
        <w:rPr>
          <w:sz w:val="21"/>
        </w:rPr>
        <w:t>(12) ▲钳子管道：2.8mm。</w:t>
      </w:r>
    </w:p>
    <w:p>
      <w:r>
        <w:rPr>
          <w:sz w:val="21"/>
        </w:rPr>
        <w:t>(13)具激光、高频电兼容性。</w:t>
      </w:r>
    </w:p>
    <w:p>
      <w:r>
        <w:rPr>
          <w:sz w:val="21"/>
        </w:rPr>
        <w:t>(14)内镜具有信息记忆功能。</w:t>
      </w:r>
    </w:p>
    <w:p>
      <w:r>
        <w:rPr>
          <w:sz w:val="21"/>
        </w:rPr>
        <w:t>(15) ▲LED 光源照明。</w:t>
      </w:r>
    </w:p>
    <w:p>
      <w:pPr>
        <w:jc w:val="both"/>
      </w:pPr>
      <w:r>
        <w:rPr>
          <w:b/>
          <w:color w:val="000000"/>
          <w:sz w:val="21"/>
        </w:rPr>
        <w:t>5.其他</w:t>
      </w:r>
      <w:r>
        <w:rPr>
          <w:b/>
          <w:color w:val="000000"/>
          <w:sz w:val="21"/>
        </w:rPr>
        <w:t>配置</w:t>
      </w:r>
      <w:r>
        <w:rPr>
          <w:b/>
          <w:color w:val="000000"/>
          <w:sz w:val="21"/>
        </w:rPr>
        <w:t>及技术要求</w:t>
      </w:r>
    </w:p>
    <w:p>
      <w:pPr>
        <w:jc w:val="both"/>
      </w:pPr>
      <w:r>
        <w:rPr>
          <w:color w:val="000000"/>
          <w:sz w:val="21"/>
        </w:rPr>
        <w:t>(1)</w:t>
      </w:r>
      <w:r>
        <w:rPr>
          <w:color w:val="000000"/>
          <w:sz w:val="21"/>
        </w:rPr>
        <w:t>送气送水按钮增加</w:t>
      </w:r>
      <w:r>
        <w:rPr>
          <w:color w:val="000000"/>
          <w:sz w:val="21"/>
        </w:rPr>
        <w:t>5</w:t>
      </w:r>
      <w:r>
        <w:rPr>
          <w:color w:val="000000"/>
          <w:sz w:val="21"/>
        </w:rPr>
        <w:t>个</w:t>
      </w:r>
    </w:p>
    <w:p>
      <w:pPr>
        <w:jc w:val="both"/>
      </w:pPr>
      <w:r>
        <w:rPr>
          <w:color w:val="000000"/>
          <w:sz w:val="21"/>
        </w:rPr>
        <w:t>(</w:t>
      </w:r>
      <w:r>
        <w:rPr>
          <w:color w:val="000000"/>
          <w:sz w:val="21"/>
        </w:rPr>
        <w:t>2</w:t>
      </w:r>
      <w:r>
        <w:rPr>
          <w:color w:val="000000"/>
          <w:sz w:val="21"/>
        </w:rPr>
        <w:t>)</w:t>
      </w:r>
      <w:r>
        <w:rPr>
          <w:color w:val="000000"/>
          <w:sz w:val="21"/>
        </w:rPr>
        <w:t>胃肠镜适用电刀一台及器械一套</w:t>
      </w:r>
    </w:p>
    <w:p>
      <w:pPr>
        <w:jc w:val="both"/>
      </w:pPr>
      <w:r>
        <w:rPr>
          <w:color w:val="000000"/>
          <w:sz w:val="21"/>
        </w:rPr>
        <w:t>(</w:t>
      </w:r>
      <w:r>
        <w:rPr>
          <w:color w:val="000000"/>
          <w:sz w:val="21"/>
        </w:rPr>
        <w:t>3</w:t>
      </w:r>
      <w:r>
        <w:rPr>
          <w:color w:val="000000"/>
          <w:sz w:val="21"/>
        </w:rPr>
        <w:t>)</w:t>
      </w:r>
      <w:r>
        <w:rPr>
          <w:color w:val="000000"/>
          <w:sz w:val="21"/>
        </w:rPr>
        <w:t xml:space="preserve"> </w:t>
      </w:r>
      <w:r>
        <w:rPr>
          <w:color w:val="000000"/>
          <w:sz w:val="21"/>
        </w:rPr>
        <w:t>中标人负责设备同医院</w:t>
      </w:r>
      <w:r>
        <w:rPr>
          <w:color w:val="000000"/>
          <w:sz w:val="21"/>
        </w:rPr>
        <w:t>PACS</w:t>
      </w:r>
      <w:r>
        <w:rPr>
          <w:color w:val="000000"/>
          <w:sz w:val="21"/>
        </w:rPr>
        <w:t>系统对接并正常使用。</w:t>
      </w:r>
    </w:p>
    <w:p>
      <w:r>
        <w:rPr>
          <w:sz w:val="21"/>
        </w:rPr>
        <w:t>备注：本项目需提供电子胃镜系统产品彩页或产品参数说明，并加盖制造商公章。</w:t>
      </w:r>
    </w:p>
    <w:p>
      <w:pPr>
        <w:jc w:val="both"/>
      </w:pPr>
      <w:r>
        <w:rPr>
          <w:b/>
          <w:sz w:val="21"/>
        </w:rPr>
        <w:t>四</w:t>
      </w:r>
      <w:r>
        <w:rPr>
          <w:b/>
          <w:sz w:val="21"/>
        </w:rPr>
        <w:t>、商务要求</w:t>
      </w:r>
    </w:p>
    <w:p>
      <w:pPr>
        <w:jc w:val="both"/>
      </w:pPr>
      <w:r>
        <w:rPr>
          <w:b/>
          <w:sz w:val="21"/>
        </w:rPr>
        <w:t>（一）</w:t>
      </w:r>
      <w:r>
        <w:rPr>
          <w:b/>
          <w:sz w:val="21"/>
        </w:rPr>
        <w:t>质量和技术要求</w:t>
      </w:r>
    </w:p>
    <w:p>
      <w:pPr>
        <w:jc w:val="left"/>
      </w:pPr>
      <w:r>
        <w:rPr>
          <w:sz w:val="21"/>
        </w:rPr>
        <w:t>1.中标人保证所提供的设备的技术规格符合招投标采购结果规定的技术规格，设备符合中华人民共和国的设计和制造生产标准或者行业标准，国内产品或合资厂的产品必须具备出厂合格证。并提供设备的出厂试测验报告。</w:t>
      </w:r>
    </w:p>
    <w:p>
      <w:pPr>
        <w:jc w:val="left"/>
      </w:pPr>
      <w:r>
        <w:rPr>
          <w:sz w:val="21"/>
        </w:rPr>
        <w:t>2.设备不符合质量标准的，中标人必须按时负责调换至合格为止，不能按时调换至合格者，采购人可按《中华人民共和国民法典》及合同的相关规定要求中标人承担迟延交货的责任。</w:t>
      </w:r>
    </w:p>
    <w:p>
      <w:pPr>
        <w:jc w:val="left"/>
      </w:pPr>
      <w:r>
        <w:rPr>
          <w:b/>
          <w:sz w:val="21"/>
        </w:rPr>
        <w:t>（</w:t>
      </w:r>
      <w:r>
        <w:rPr>
          <w:b/>
          <w:sz w:val="21"/>
        </w:rPr>
        <w:t>二</w:t>
      </w:r>
      <w:r>
        <w:rPr>
          <w:b/>
          <w:sz w:val="21"/>
        </w:rPr>
        <w:t>）</w:t>
      </w:r>
      <w:r>
        <w:rPr>
          <w:b/>
          <w:sz w:val="21"/>
        </w:rPr>
        <w:t>运输方式、包装及费用</w:t>
      </w:r>
    </w:p>
    <w:p>
      <w:pPr>
        <w:jc w:val="left"/>
      </w:pPr>
      <w:r>
        <w:rPr>
          <w:sz w:val="21"/>
        </w:rPr>
        <w:t>1.中标人应当保证其出售的全部设备都按照标准进行包装，以适应于远距离运输、防潮、防震、防锈等要求，确保货物安全无损地运抵交货地点，且所有费用由中标人负责。</w:t>
      </w:r>
    </w:p>
    <w:p>
      <w:pPr>
        <w:jc w:val="left"/>
      </w:pPr>
      <w:r>
        <w:rPr>
          <w:sz w:val="21"/>
        </w:rPr>
        <w:t>2.凡由于包装不良造成的损失和由此产生的费用均由中标人承担。</w:t>
      </w:r>
    </w:p>
    <w:p>
      <w:pPr>
        <w:jc w:val="both"/>
      </w:pPr>
      <w:r>
        <w:rPr>
          <w:b/>
          <w:sz w:val="21"/>
        </w:rPr>
        <w:t>（</w:t>
      </w:r>
      <w:r>
        <w:rPr>
          <w:b/>
          <w:sz w:val="21"/>
        </w:rPr>
        <w:t>三</w:t>
      </w:r>
      <w:r>
        <w:rPr>
          <w:b/>
          <w:sz w:val="21"/>
        </w:rPr>
        <w:t>）质保期、售后服务</w:t>
      </w:r>
    </w:p>
    <w:p>
      <w:pPr>
        <w:jc w:val="both"/>
      </w:pPr>
      <w:r>
        <w:rPr>
          <w:sz w:val="21"/>
        </w:rPr>
        <w:t>1.免费质保期内的服务要求</w:t>
      </w:r>
    </w:p>
    <w:p>
      <w:pPr>
        <w:jc w:val="both"/>
      </w:pPr>
      <w:r>
        <w:rPr>
          <w:sz w:val="21"/>
        </w:rPr>
        <w:t xml:space="preserve"> 1.1免费质保期：自验收合格之日起</w:t>
      </w:r>
      <w:r>
        <w:rPr>
          <w:sz w:val="21"/>
        </w:rPr>
        <w:t>中标人</w:t>
      </w:r>
      <w:r>
        <w:rPr>
          <w:sz w:val="21"/>
        </w:rPr>
        <w:t>提供</w:t>
      </w:r>
      <w:r>
        <w:rPr>
          <w:sz w:val="21"/>
        </w:rPr>
        <w:t>一</w:t>
      </w:r>
      <w:r>
        <w:rPr>
          <w:sz w:val="21"/>
        </w:rPr>
        <w:t>年质保服务，符合响应文件的售后服务承诺内容，如设备厂家保修期大于</w:t>
      </w:r>
      <w:r>
        <w:rPr>
          <w:sz w:val="21"/>
        </w:rPr>
        <w:t>一</w:t>
      </w:r>
      <w:r>
        <w:rPr>
          <w:sz w:val="21"/>
        </w:rPr>
        <w:t>年的，按厂家的保修时间计算。</w:t>
      </w:r>
    </w:p>
    <w:p>
      <w:pPr>
        <w:ind w:firstLine="420"/>
        <w:jc w:val="both"/>
      </w:pPr>
      <w:r>
        <w:rPr>
          <w:sz w:val="21"/>
        </w:rPr>
        <w:t>1.</w:t>
      </w:r>
      <w:r>
        <w:rPr>
          <w:sz w:val="21"/>
        </w:rPr>
        <w:t>2</w:t>
      </w:r>
      <w:r>
        <w:rPr>
          <w:sz w:val="21"/>
        </w:rPr>
        <w:t>售后服务内容需满足如下要求：</w:t>
      </w:r>
    </w:p>
    <w:p>
      <w:pPr>
        <w:ind w:firstLine="420"/>
        <w:jc w:val="both"/>
      </w:pPr>
      <w:r>
        <w:rPr>
          <w:sz w:val="21"/>
        </w:rPr>
        <w:t>1）</w:t>
      </w:r>
      <w:r>
        <w:rPr>
          <w:sz w:val="21"/>
        </w:rPr>
        <w:t>所有保修服务方式均为中标人上门保修，即由中标人派员到采购人设备使用现场维修，由此产生的一切费用均由中标人承担。</w:t>
      </w:r>
    </w:p>
    <w:p>
      <w:pPr>
        <w:ind w:firstLine="420"/>
        <w:jc w:val="both"/>
      </w:pPr>
      <w:r>
        <w:rPr>
          <w:sz w:val="21"/>
        </w:rPr>
        <w:t>2）</w:t>
      </w:r>
      <w:r>
        <w:rPr>
          <w:sz w:val="21"/>
        </w:rPr>
        <w:t>免费提供最新版本软件升级（包括拥有本次所要求出售货物的备件、专用设备和技术人员）。</w:t>
      </w:r>
    </w:p>
    <w:p>
      <w:pPr>
        <w:ind w:firstLine="420"/>
        <w:jc w:val="both"/>
      </w:pPr>
      <w:r>
        <w:rPr>
          <w:sz w:val="21"/>
        </w:rPr>
        <w:t>3）故障响应时间为2小时，24小时内不能排除故障的，提供备用产品，以保证设备正常使用。</w:t>
      </w:r>
    </w:p>
    <w:p>
      <w:pPr>
        <w:ind w:firstLine="420"/>
        <w:jc w:val="both"/>
      </w:pPr>
      <w:r>
        <w:rPr>
          <w:sz w:val="21"/>
        </w:rPr>
        <w:t>4）如设备因自身故障致停用时间累计超过5天时，则质保期在状态恢复正常时重新计算或对故障设备予以重新更换。</w:t>
      </w:r>
    </w:p>
    <w:p>
      <w:pPr>
        <w:jc w:val="both"/>
      </w:pPr>
      <w:r>
        <w:rPr>
          <w:sz w:val="21"/>
        </w:rPr>
        <w:t>2.</w:t>
      </w:r>
      <w:r>
        <w:rPr>
          <w:sz w:val="21"/>
        </w:rPr>
        <w:t>中标人</w:t>
      </w:r>
      <w:r>
        <w:rPr>
          <w:sz w:val="21"/>
        </w:rPr>
        <w:t>须提供长期的咨询和技术支持服务。</w:t>
      </w:r>
    </w:p>
    <w:p>
      <w:pPr>
        <w:jc w:val="both"/>
      </w:pPr>
      <w:r>
        <w:rPr>
          <w:b/>
          <w:sz w:val="21"/>
        </w:rPr>
        <w:t>（</w:t>
      </w:r>
      <w:r>
        <w:rPr>
          <w:b/>
          <w:sz w:val="21"/>
        </w:rPr>
        <w:t>四</w:t>
      </w:r>
      <w:r>
        <w:rPr>
          <w:b/>
          <w:sz w:val="21"/>
        </w:rPr>
        <w:t>）安装、调试</w:t>
      </w:r>
    </w:p>
    <w:p>
      <w:pPr>
        <w:jc w:val="both"/>
      </w:pPr>
      <w:r>
        <w:rPr>
          <w:sz w:val="21"/>
        </w:rPr>
        <w:t>1.</w:t>
      </w:r>
      <w:r>
        <w:rPr>
          <w:sz w:val="21"/>
        </w:rPr>
        <w:t>中标人</w:t>
      </w:r>
      <w:r>
        <w:rPr>
          <w:sz w:val="21"/>
        </w:rPr>
        <w:t>必须依照</w:t>
      </w:r>
      <w:r>
        <w:rPr>
          <w:sz w:val="21"/>
        </w:rPr>
        <w:t>招标</w:t>
      </w:r>
      <w:r>
        <w:rPr>
          <w:sz w:val="21"/>
        </w:rPr>
        <w:t>文件的要求和响应文件的承诺，将设备、系统安装并调试至正常运行的最佳状态。</w:t>
      </w:r>
    </w:p>
    <w:p>
      <w:r>
        <w:rPr>
          <w:sz w:val="21"/>
        </w:rPr>
        <w:t>2.中标人</w:t>
      </w:r>
      <w:r>
        <w:rPr>
          <w:sz w:val="21"/>
        </w:rPr>
        <w:t>负责该设备的安装调试，一切费用由</w:t>
      </w:r>
      <w:r>
        <w:rPr>
          <w:sz w:val="21"/>
        </w:rPr>
        <w:t>中标人</w:t>
      </w:r>
      <w:r>
        <w:rPr>
          <w:sz w:val="21"/>
        </w:rPr>
        <w:t>负责。</w:t>
      </w:r>
    </w:p>
    <w:p>
      <w:r>
        <w:rPr>
          <w:sz w:val="21"/>
        </w:rPr>
        <w:t>3.中标人安装时须对安装场地内的其他设备、设施有良好保护措施。</w:t>
      </w:r>
    </w:p>
    <w:p>
      <w:pPr>
        <w:jc w:val="both"/>
      </w:pPr>
      <w:r>
        <w:rPr>
          <w:sz w:val="21"/>
        </w:rPr>
        <w:t>4.中标人</w:t>
      </w:r>
      <w:r>
        <w:rPr>
          <w:sz w:val="21"/>
        </w:rPr>
        <w:t>应将关键主机设备的用户手册、保修手册、有关单证资料及配备件、随机工具等交付给采购人，使用操作及安全须知等重要资料应附有中文说明。</w:t>
      </w:r>
    </w:p>
    <w:p>
      <w:pPr>
        <w:jc w:val="both"/>
      </w:pPr>
      <w:r>
        <w:rPr>
          <w:b/>
          <w:sz w:val="21"/>
        </w:rPr>
        <w:t>（</w:t>
      </w:r>
      <w:r>
        <w:rPr>
          <w:b/>
          <w:sz w:val="21"/>
        </w:rPr>
        <w:t>五</w:t>
      </w:r>
      <w:r>
        <w:rPr>
          <w:b/>
          <w:sz w:val="21"/>
        </w:rPr>
        <w:t>）</w:t>
      </w:r>
      <w:r>
        <w:rPr>
          <w:b/>
          <w:sz w:val="21"/>
        </w:rPr>
        <w:t>培训</w:t>
      </w:r>
    </w:p>
    <w:p>
      <w:pPr>
        <w:jc w:val="left"/>
      </w:pPr>
      <w:r>
        <w:rPr>
          <w:sz w:val="21"/>
        </w:rPr>
        <w:t>1.中标人为采购人提供操作及维护培训，主要内容为设备的基本结构、性能、主要部件的构造及原理， 日常使用操作、保养与管理，常见故障 的排除，紧急情况的处理等，培训地点主要在设备安装现场或按采购人、中标人双方协商安排，直至采购人技术人员 (两名以上操作人员) 熟练操作为止。</w:t>
      </w:r>
    </w:p>
    <w:p>
      <w:pPr>
        <w:jc w:val="left"/>
      </w:pPr>
      <w:r>
        <w:rPr>
          <w:sz w:val="21"/>
        </w:rPr>
        <w:t>2.中标人应提供相应的培训计划。</w:t>
      </w:r>
    </w:p>
    <w:p>
      <w:pPr>
        <w:jc w:val="left"/>
      </w:pPr>
      <w:r>
        <w:rPr>
          <w:sz w:val="21"/>
        </w:rPr>
        <w:t>3.中标人承担所有培训费用。</w:t>
      </w:r>
    </w:p>
    <w:p>
      <w:pPr>
        <w:jc w:val="both"/>
      </w:pPr>
      <w:r>
        <w:rPr>
          <w:b/>
          <w:sz w:val="21"/>
        </w:rPr>
        <w:t>（</w:t>
      </w:r>
      <w:r>
        <w:rPr>
          <w:b/>
          <w:sz w:val="21"/>
        </w:rPr>
        <w:t>六</w:t>
      </w:r>
      <w:r>
        <w:rPr>
          <w:b/>
          <w:sz w:val="21"/>
        </w:rPr>
        <w:t>）验收</w:t>
      </w:r>
    </w:p>
    <w:p>
      <w:pPr>
        <w:jc w:val="both"/>
      </w:pPr>
      <w:r>
        <w:rPr>
          <w:sz w:val="21"/>
        </w:rPr>
        <w:t>1.货物为原制造商制造的全新产品，无污染，无侵权行为、表面无划损、无任何缺陷隐患，在中国境内可依常规安全合法使用。</w:t>
      </w:r>
    </w:p>
    <w:p>
      <w:pPr>
        <w:jc w:val="both"/>
      </w:pPr>
      <w:r>
        <w:rPr>
          <w:sz w:val="21"/>
        </w:rPr>
        <w:t>2.依次序对照适用的交付验收标准：</w:t>
      </w:r>
    </w:p>
    <w:p>
      <w:pPr>
        <w:ind w:firstLine="220"/>
        <w:jc w:val="both"/>
      </w:pPr>
      <w:r>
        <w:rPr>
          <w:sz w:val="21"/>
        </w:rPr>
        <w:t>2.1.符合现行中华人民共和国国家安全质量标准或行业标准；</w:t>
      </w:r>
    </w:p>
    <w:p>
      <w:pPr>
        <w:ind w:firstLine="220"/>
        <w:jc w:val="both"/>
      </w:pPr>
      <w:r>
        <w:rPr>
          <w:sz w:val="21"/>
        </w:rPr>
        <w:t>2.2.符合</w:t>
      </w:r>
      <w:r>
        <w:rPr>
          <w:sz w:val="21"/>
        </w:rPr>
        <w:t>招标</w:t>
      </w:r>
      <w:r>
        <w:rPr>
          <w:sz w:val="21"/>
        </w:rPr>
        <w:t>文件和响应承诺中采购人认可的各项要求。</w:t>
      </w:r>
    </w:p>
    <w:p>
      <w:pPr>
        <w:jc w:val="both"/>
      </w:pPr>
      <w:r>
        <w:rPr>
          <w:sz w:val="21"/>
        </w:rPr>
        <w:t>3.在采购人现有的场地、配置等条件下，</w:t>
      </w:r>
      <w:r>
        <w:rPr>
          <w:sz w:val="21"/>
        </w:rPr>
        <w:t>投标人</w:t>
      </w:r>
      <w:r>
        <w:rPr>
          <w:sz w:val="21"/>
        </w:rPr>
        <w:t>或厂家要保证设备、系统调试至采购人在实际工作中正常使用。</w:t>
      </w:r>
    </w:p>
    <w:p>
      <w:pPr>
        <w:jc w:val="both"/>
      </w:pPr>
      <w:r>
        <w:rPr>
          <w:sz w:val="21"/>
        </w:rPr>
        <w:t>4.验收在设备安装调试完成并试运行正常工作5 个工作日后进行，验收应在采购人与</w:t>
      </w:r>
      <w:r>
        <w:rPr>
          <w:sz w:val="21"/>
        </w:rPr>
        <w:t>中标人</w:t>
      </w:r>
      <w:r>
        <w:rPr>
          <w:sz w:val="21"/>
        </w:rPr>
        <w:t>共同参加下进行。</w:t>
      </w:r>
    </w:p>
    <w:p>
      <w:pPr>
        <w:jc w:val="both"/>
      </w:pPr>
      <w:r>
        <w:rPr>
          <w:sz w:val="21"/>
        </w:rPr>
        <w:t>5.验收时如发现所交付的货物有短装、次品、损坏或其它不符合合同规定之情形者，采购人应做出详尽的现场记录，或由采购人和</w:t>
      </w:r>
      <w:r>
        <w:rPr>
          <w:sz w:val="21"/>
        </w:rPr>
        <w:t>中标人</w:t>
      </w:r>
      <w:r>
        <w:rPr>
          <w:sz w:val="21"/>
        </w:rPr>
        <w:t>双方签署备忘录。此现场记录或备忘录可用作补充缺失和更换损坏部件的有效证据，由此产生的有关费用由</w:t>
      </w:r>
      <w:r>
        <w:rPr>
          <w:sz w:val="21"/>
        </w:rPr>
        <w:t>中标人</w:t>
      </w:r>
      <w:r>
        <w:rPr>
          <w:sz w:val="21"/>
        </w:rPr>
        <w:t>承担。</w:t>
      </w:r>
    </w:p>
    <w:p>
      <w:pPr>
        <w:jc w:val="both"/>
      </w:pPr>
      <w:r>
        <w:rPr>
          <w:sz w:val="21"/>
        </w:rPr>
        <w:t>6.验收按国家和采购人有关的规定、规范进行，必要时邀请相关的专业人员或机构参与验收。因货物质量问题发生争议时，由广东省质量技术监督部门鉴定。货物符合质量技术标准的，鉴定费由采购人承担；否则鉴定费由</w:t>
      </w:r>
      <w:r>
        <w:rPr>
          <w:sz w:val="21"/>
        </w:rPr>
        <w:t>中标人</w:t>
      </w:r>
      <w:r>
        <w:rPr>
          <w:sz w:val="21"/>
        </w:rPr>
        <w:t>承担。</w:t>
      </w:r>
    </w:p>
    <w:p>
      <w:pPr>
        <w:jc w:val="both"/>
      </w:pPr>
      <w:r>
        <w:rPr>
          <w:sz w:val="21"/>
        </w:rPr>
        <w:t>7.如果合同设备运输和安装调试过程中因事故造成货物短缺、损坏，</w:t>
      </w:r>
      <w:r>
        <w:rPr>
          <w:sz w:val="21"/>
        </w:rPr>
        <w:t>中标人</w:t>
      </w:r>
      <w:r>
        <w:rPr>
          <w:sz w:val="21"/>
        </w:rPr>
        <w:t>应及时安排换货，以保证合同设备安装调试的成功完成。换货的相关费用由</w:t>
      </w:r>
      <w:r>
        <w:rPr>
          <w:sz w:val="21"/>
        </w:rPr>
        <w:t>中标人</w:t>
      </w:r>
      <w:r>
        <w:rPr>
          <w:sz w:val="21"/>
        </w:rPr>
        <w:t>承担。</w:t>
      </w:r>
    </w:p>
    <w:p>
      <w:pPr>
        <w:jc w:val="left"/>
      </w:pPr>
      <w:r>
        <w:rPr>
          <w:sz w:val="21"/>
        </w:rPr>
        <w:t>8.合同设备从验收合格次日起一个月内，出现非采购人人为因素造成的无法排除的故障，由中标人予以整机调换。</w:t>
      </w:r>
    </w:p>
    <w:p>
      <w:pPr>
        <w:jc w:val="left"/>
      </w:pPr>
      <w:r>
        <w:rPr>
          <w:sz w:val="21"/>
        </w:rPr>
        <w:t>9.如中标人没有及时提供相关证件 (如商检证等) ，有可能影响验收进程，所导致的经济损失，由中标人自行承担。</w:t>
      </w:r>
    </w:p>
    <w:p>
      <w:pPr>
        <w:jc w:val="left"/>
      </w:pPr>
      <w:r>
        <w:rPr>
          <w:b/>
          <w:sz w:val="21"/>
        </w:rPr>
        <w:t>（</w:t>
      </w:r>
      <w:r>
        <w:rPr>
          <w:b/>
          <w:sz w:val="21"/>
        </w:rPr>
        <w:t>七</w:t>
      </w:r>
      <w:r>
        <w:rPr>
          <w:b/>
          <w:sz w:val="21"/>
        </w:rPr>
        <w:t>）</w:t>
      </w:r>
      <w:r>
        <w:rPr>
          <w:b/>
          <w:sz w:val="21"/>
        </w:rPr>
        <w:t>中标人保证</w:t>
      </w:r>
    </w:p>
    <w:p>
      <w:pPr>
        <w:jc w:val="left"/>
      </w:pPr>
      <w:r>
        <w:rPr>
          <w:sz w:val="21"/>
        </w:rPr>
        <w:t>1.中标人应派员到采购人指定地点配合工作。</w:t>
      </w:r>
    </w:p>
    <w:p>
      <w:pPr>
        <w:jc w:val="left"/>
      </w:pPr>
      <w:r>
        <w:rPr>
          <w:sz w:val="21"/>
        </w:rPr>
        <w:t>2.中标人按采购人的要求做好项目执行进度上的配合工作。</w:t>
      </w:r>
    </w:p>
    <w:p>
      <w:pPr>
        <w:jc w:val="left"/>
      </w:pPr>
      <w:r>
        <w:rPr>
          <w:sz w:val="21"/>
        </w:rPr>
        <w:t>3.中标人保证对其出售的设备享有所有权或处分权，并且没有法律、法规禁止或限制出售的情形。同时，中标人出售的设备也没有侵犯第三人的知识产权和商业秘密等权利。如采购人使用该设备构成上述侵权，中标人承担全部相关责任。</w:t>
      </w:r>
    </w:p>
    <w:p>
      <w:pPr>
        <w:jc w:val="left"/>
      </w:pPr>
      <w:r>
        <w:rPr>
          <w:sz w:val="21"/>
        </w:rPr>
        <w:t>4.中标人保证如设备需连接医院信息业务管理系统，中标人需免费提供接口，并协助采购人完成设备连接医院信息系统的工作，保证在正常使用设备情况下不影响医院信息系统运作，并且不得额外收取费用。</w:t>
      </w:r>
    </w:p>
    <w:p>
      <w:pPr>
        <w:jc w:val="left"/>
      </w:pPr>
      <w:r>
        <w:rPr>
          <w:b/>
          <w:sz w:val="21"/>
        </w:rPr>
        <w:t>（</w:t>
      </w:r>
      <w:r>
        <w:rPr>
          <w:b/>
          <w:sz w:val="21"/>
        </w:rPr>
        <w:t>八</w:t>
      </w:r>
      <w:r>
        <w:rPr>
          <w:b/>
          <w:sz w:val="21"/>
        </w:rPr>
        <w:t>）</w:t>
      </w:r>
      <w:r>
        <w:rPr>
          <w:b/>
          <w:sz w:val="21"/>
        </w:rPr>
        <w:t>移交</w:t>
      </w:r>
    </w:p>
    <w:p>
      <w:pPr>
        <w:jc w:val="left"/>
      </w:pPr>
      <w:r>
        <w:rPr>
          <w:sz w:val="21"/>
        </w:rPr>
        <w:t>1.验收合格后，中标人将货物移交给采购人，由采购人签署移交清单。</w:t>
      </w:r>
    </w:p>
    <w:p>
      <w:pPr>
        <w:jc w:val="left"/>
      </w:pPr>
      <w:r>
        <w:rPr>
          <w:sz w:val="21"/>
        </w:rPr>
        <w:t>2. 中标人取得采购人签署的移交清单后，视为中标人将货物移交采购人正常使用，此时如中标人不存在其他违约行为的，则 视为中标人完成交付义务；如中标人存在其他违约行为的，在中标人承担违约责任后视为中标人完成交付义务。</w:t>
      </w:r>
    </w:p>
    <w:p>
      <w:pPr>
        <w:jc w:val="left"/>
      </w:pPr>
      <w:r>
        <w:rPr>
          <w:sz w:val="21"/>
        </w:rPr>
        <w:t>3. 中标人完成交付义务前，货物的保管责任由中标人承担。</w:t>
      </w:r>
    </w:p>
    <w:p>
      <w:pPr>
        <w:jc w:val="left"/>
      </w:pPr>
      <w:r>
        <w:rPr>
          <w:sz w:val="21"/>
        </w:rPr>
        <w:t>4. 中标人完成交付义务前，货物毁损灭失的风险由中标人承担。</w:t>
      </w:r>
    </w:p>
    <w:p>
      <w:pPr>
        <w:jc w:val="left"/>
      </w:pPr>
      <w:r>
        <w:rPr>
          <w:sz w:val="21"/>
        </w:rPr>
        <w:t>5. 中标人应为其人员购买人身意外保险。</w:t>
      </w:r>
    </w:p>
    <w:p>
      <w:pPr>
        <w:jc w:val="both"/>
      </w:pPr>
      <w:r>
        <w:rPr>
          <w:b/>
          <w:sz w:val="21"/>
        </w:rPr>
        <w:t>五</w:t>
      </w:r>
      <w:r>
        <w:rPr>
          <w:b/>
          <w:sz w:val="21"/>
        </w:rPr>
        <w:t>、付款方式</w:t>
      </w:r>
    </w:p>
    <w:p>
      <w:pPr>
        <w:ind w:firstLine="440"/>
        <w:jc w:val="both"/>
      </w:pPr>
      <w:r>
        <w:rPr>
          <w:sz w:val="21"/>
        </w:rPr>
        <w:t>由采购人按下列程序付款：</w:t>
      </w:r>
    </w:p>
    <w:p>
      <w:pPr>
        <w:jc w:val="both"/>
      </w:pPr>
      <w:r>
        <w:rPr>
          <w:sz w:val="21"/>
        </w:rPr>
        <w:t>1.第一阶段：</w:t>
      </w:r>
      <w:r>
        <w:rPr>
          <w:sz w:val="21"/>
        </w:rPr>
        <w:t>中标人完成供货、安装并通</w:t>
      </w:r>
      <w:r>
        <w:rPr>
          <w:color w:val="000000"/>
          <w:sz w:val="21"/>
        </w:rPr>
        <w:t>过验收（合格），采购人支付合同总价的</w:t>
      </w:r>
      <w:r>
        <w:rPr>
          <w:color w:val="000000"/>
          <w:sz w:val="21"/>
          <w:u w:val="single"/>
        </w:rPr>
        <w:t>30</w:t>
      </w:r>
      <w:r>
        <w:rPr>
          <w:color w:val="000000"/>
          <w:sz w:val="21"/>
          <w:u w:val="single"/>
        </w:rPr>
        <w:t>%</w:t>
      </w:r>
      <w:r>
        <w:rPr>
          <w:color w:val="000000"/>
          <w:sz w:val="21"/>
        </w:rPr>
        <w:t>；</w:t>
      </w:r>
    </w:p>
    <w:p>
      <w:pPr>
        <w:jc w:val="both"/>
      </w:pPr>
      <w:r>
        <w:rPr>
          <w:sz w:val="21"/>
        </w:rPr>
        <w:t>2.第二阶段：</w:t>
      </w:r>
      <w:r>
        <w:rPr>
          <w:color w:val="000000"/>
          <w:sz w:val="21"/>
        </w:rPr>
        <w:t>项目验收合格之日一年内，采购人支付合同总价的</w:t>
      </w:r>
      <w:r>
        <w:rPr>
          <w:color w:val="000000"/>
          <w:sz w:val="21"/>
          <w:u w:val="single"/>
        </w:rPr>
        <w:t>70</w:t>
      </w:r>
      <w:r>
        <w:rPr>
          <w:color w:val="000000"/>
          <w:sz w:val="21"/>
          <w:u w:val="single"/>
        </w:rPr>
        <w:t>%</w:t>
      </w:r>
      <w:r>
        <w:rPr>
          <w:color w:val="000000"/>
          <w:sz w:val="21"/>
        </w:rPr>
        <w:t>；</w:t>
      </w:r>
    </w:p>
    <w:p>
      <w:pPr>
        <w:jc w:val="both"/>
      </w:pPr>
      <w:r>
        <w:rPr>
          <w:sz w:val="21"/>
        </w:rPr>
        <w:t>3.采购人在收到发票后30天内支付款项。如</w:t>
      </w:r>
      <w:r>
        <w:rPr>
          <w:sz w:val="21"/>
        </w:rPr>
        <w:t>中标人</w:t>
      </w:r>
      <w:r>
        <w:rPr>
          <w:sz w:val="21"/>
        </w:rPr>
        <w:t>逾期未开具有效的发票，采购人有权顺延付款时间。</w:t>
      </w:r>
    </w:p>
    <w:p>
      <w:pPr>
        <w:jc w:val="both"/>
      </w:pPr>
      <w:r>
        <w:rPr>
          <w:sz w:val="21"/>
        </w:rPr>
        <w:t>4.</w:t>
      </w:r>
      <w:r>
        <w:rPr>
          <w:sz w:val="21"/>
        </w:rPr>
        <w:t>中标人</w:t>
      </w:r>
      <w:r>
        <w:rPr>
          <w:sz w:val="21"/>
        </w:rPr>
        <w:t>凭以下有效文件与采购人结算：</w:t>
      </w:r>
    </w:p>
    <w:p>
      <w:pPr>
        <w:ind w:firstLine="330"/>
        <w:jc w:val="both"/>
      </w:pPr>
      <w:r>
        <w:rPr>
          <w:sz w:val="21"/>
        </w:rPr>
        <w:t>（</w:t>
      </w:r>
      <w:r>
        <w:rPr>
          <w:sz w:val="21"/>
        </w:rPr>
        <w:t>1）合同；</w:t>
      </w:r>
    </w:p>
    <w:p>
      <w:pPr>
        <w:ind w:firstLine="330"/>
        <w:jc w:val="both"/>
      </w:pPr>
      <w:r>
        <w:rPr>
          <w:sz w:val="21"/>
        </w:rPr>
        <w:t>（</w:t>
      </w:r>
      <w:r>
        <w:rPr>
          <w:sz w:val="21"/>
        </w:rPr>
        <w:t>2）</w:t>
      </w:r>
      <w:r>
        <w:rPr>
          <w:sz w:val="21"/>
        </w:rPr>
        <w:t>中标人</w:t>
      </w:r>
      <w:r>
        <w:rPr>
          <w:sz w:val="21"/>
        </w:rPr>
        <w:t>开具的正式发票；</w:t>
      </w:r>
    </w:p>
    <w:p>
      <w:pPr>
        <w:ind w:firstLine="330"/>
        <w:jc w:val="both"/>
      </w:pPr>
      <w:r>
        <w:rPr>
          <w:sz w:val="21"/>
        </w:rPr>
        <w:t>（</w:t>
      </w:r>
      <w:r>
        <w:rPr>
          <w:sz w:val="21"/>
        </w:rPr>
        <w:t>3）验收调试报告（加盖采购人公章）；</w:t>
      </w:r>
    </w:p>
    <w:p>
      <w:pPr>
        <w:ind w:firstLine="330"/>
        <w:jc w:val="both"/>
      </w:pPr>
      <w:r>
        <w:rPr>
          <w:sz w:val="21"/>
        </w:rPr>
        <w:t>（</w:t>
      </w:r>
      <w:r>
        <w:rPr>
          <w:sz w:val="21"/>
        </w:rPr>
        <w:t>4）</w:t>
      </w:r>
      <w:r>
        <w:rPr>
          <w:sz w:val="21"/>
        </w:rPr>
        <w:t>中标</w:t>
      </w:r>
      <w:r>
        <w:rPr>
          <w:sz w:val="21"/>
        </w:rPr>
        <w:t>通知书。</w:t>
      </w:r>
    </w:p>
    <w:p>
      <w:pPr>
        <w:ind w:firstLine="330"/>
        <w:jc w:val="both"/>
      </w:pPr>
    </w:p>
    <w:p>
      <w:pPr>
        <w:jc w:val="both"/>
      </w:pPr>
    </w:p>
    <w:p>
      <w:pPr>
        <w:jc w:val="both"/>
      </w:pPr>
    </w:p>
    <w:p>
      <w:pPr>
        <w:jc w:val="both"/>
      </w:pPr>
    </w:p>
    <w:p>
      <w:pPr>
        <w:jc w:val="both"/>
      </w:pPr>
    </w:p>
    <w:p>
      <w:pPr>
        <w:jc w:val="both"/>
      </w:pPr>
    </w:p>
    <w:p>
      <w:pPr>
        <w:ind w:firstLine="480"/>
        <w:jc w:val="both"/>
      </w:pPr>
    </w:p>
    <w:p>
      <w:pPr>
        <w:jc w:val="both"/>
      </w:pPr>
      <w:r>
        <w:rPr>
          <w:b/>
          <w:sz w:val="21"/>
        </w:rPr>
        <w:t>六、</w:t>
      </w:r>
      <w:r>
        <w:rPr>
          <w:b/>
          <w:sz w:val="21"/>
        </w:rPr>
        <w:t>附件（投标人须按以下格式提供无围标、串标行为承诺书并附进投标文件中）：</w:t>
      </w:r>
    </w:p>
    <w:p>
      <w:pPr>
        <w:jc w:val="center"/>
      </w:pPr>
      <w:r>
        <w:rPr>
          <w:b/>
          <w:sz w:val="28"/>
        </w:rPr>
        <w:t>无围标、串标行为承诺书</w:t>
      </w:r>
    </w:p>
    <w:p>
      <w:pPr>
        <w:jc w:val="both"/>
      </w:pPr>
      <w:r>
        <w:rPr>
          <w:sz w:val="21"/>
        </w:rPr>
        <w:t>致：</w:t>
      </w:r>
      <w:r>
        <w:rPr>
          <w:sz w:val="21"/>
          <w:u w:val="single"/>
        </w:rPr>
        <w:t>中山市</w:t>
      </w:r>
      <w:r>
        <w:rPr>
          <w:sz w:val="21"/>
          <w:u w:val="single"/>
        </w:rPr>
        <w:t>沙溪隆都医院</w:t>
      </w:r>
      <w:r>
        <w:rPr>
          <w:sz w:val="21"/>
          <w:u w:val="single"/>
        </w:rPr>
        <w:t>/</w:t>
      </w:r>
      <w:r>
        <w:rPr>
          <w:sz w:val="21"/>
          <w:u w:val="single"/>
        </w:rPr>
        <w:t>广东省建东工程监理有限公司中山分公司</w:t>
      </w:r>
    </w:p>
    <w:p>
      <w:pPr>
        <w:ind w:firstLine="420"/>
        <w:jc w:val="both"/>
      </w:pPr>
      <w:r>
        <w:rPr>
          <w:sz w:val="21"/>
        </w:rPr>
        <w:t>本公司郑重承诺：我公司自觉遵守《中华人民共和国政府采购法》及招标采购管理的有关规定，作为投标人参与</w:t>
      </w:r>
      <w:r>
        <w:rPr>
          <w:sz w:val="21"/>
        </w:rPr>
        <w:t>中山市沙溪隆都医院电子胃镜系统采购项目</w:t>
      </w:r>
      <w:r>
        <w:rPr>
          <w:sz w:val="21"/>
          <w:u w:val="single"/>
        </w:rPr>
        <w:t>（招标编号：）</w:t>
      </w:r>
      <w:r>
        <w:rPr>
          <w:sz w:val="21"/>
        </w:rPr>
        <w:t>招标项目的投标活动中，无以下围标、串标行为：</w:t>
      </w:r>
    </w:p>
    <w:p>
      <w:pPr>
        <w:ind w:firstLine="420"/>
        <w:jc w:val="both"/>
      </w:pPr>
      <w:r>
        <w:rPr>
          <w:sz w:val="22"/>
        </w:rPr>
        <w:t xml:space="preserve">  1</w:t>
      </w:r>
      <w:r>
        <w:rPr>
          <w:sz w:val="22"/>
        </w:rPr>
        <w:t>）不同供应商的投标文件由同一单位或者个人编制；</w:t>
      </w:r>
    </w:p>
    <w:p>
      <w:pPr>
        <w:ind w:firstLine="440"/>
        <w:jc w:val="both"/>
      </w:pPr>
      <w:r>
        <w:rPr>
          <w:sz w:val="22"/>
        </w:rPr>
        <w:t xml:space="preserve">    2</w:t>
      </w:r>
      <w:r>
        <w:rPr>
          <w:sz w:val="22"/>
        </w:rPr>
        <w:t>）不同供应商委托同一单位或者个人办理投标事宜；</w:t>
      </w:r>
    </w:p>
    <w:p>
      <w:pPr>
        <w:ind w:firstLine="440"/>
        <w:jc w:val="both"/>
      </w:pPr>
      <w:r>
        <w:rPr>
          <w:sz w:val="22"/>
        </w:rPr>
        <w:t xml:space="preserve">    3</w:t>
      </w:r>
      <w:r>
        <w:rPr>
          <w:sz w:val="22"/>
        </w:rPr>
        <w:t>）不同供应商的投标文件载明的项目管理成员或者联系人员为同一人；</w:t>
      </w:r>
    </w:p>
    <w:p>
      <w:pPr>
        <w:ind w:firstLine="440"/>
        <w:jc w:val="both"/>
      </w:pPr>
      <w:r>
        <w:rPr>
          <w:sz w:val="22"/>
        </w:rPr>
        <w:t xml:space="preserve">    4</w:t>
      </w:r>
      <w:r>
        <w:rPr>
          <w:sz w:val="22"/>
        </w:rPr>
        <w:t>）不同供应商的投标文件异常一致或者投标报价呈规律性差异；</w:t>
      </w:r>
    </w:p>
    <w:p>
      <w:pPr>
        <w:ind w:firstLine="440"/>
        <w:jc w:val="both"/>
      </w:pPr>
      <w:r>
        <w:rPr>
          <w:sz w:val="22"/>
        </w:rPr>
        <w:t xml:space="preserve">    5</w:t>
      </w:r>
      <w:r>
        <w:rPr>
          <w:sz w:val="22"/>
        </w:rPr>
        <w:t>）不同供应商的投标文件相互混装；</w:t>
      </w:r>
    </w:p>
    <w:p>
      <w:pPr>
        <w:ind w:firstLine="440"/>
        <w:jc w:val="both"/>
      </w:pPr>
      <w:r>
        <w:rPr>
          <w:sz w:val="22"/>
        </w:rPr>
        <w:t xml:space="preserve">    6</w:t>
      </w:r>
      <w:r>
        <w:rPr>
          <w:sz w:val="22"/>
        </w:rPr>
        <w:t>）不同供应商的投标保证金从同一单位或者个人的账户转出；</w:t>
      </w:r>
    </w:p>
    <w:p>
      <w:pPr>
        <w:ind w:firstLine="440"/>
        <w:jc w:val="both"/>
      </w:pPr>
      <w:r>
        <w:rPr>
          <w:sz w:val="22"/>
        </w:rPr>
        <w:t xml:space="preserve">    7</w:t>
      </w:r>
      <w:r>
        <w:rPr>
          <w:sz w:val="22"/>
        </w:rPr>
        <w:t>）不同供应商的董事、监事、高管、单位负责人为同一人或者存在控股、管理关系的不同单位参加同一包组招标项目投标；</w:t>
      </w:r>
    </w:p>
    <w:p>
      <w:pPr>
        <w:ind w:firstLine="440"/>
        <w:jc w:val="both"/>
      </w:pPr>
      <w:r>
        <w:rPr>
          <w:sz w:val="22"/>
        </w:rPr>
        <w:t xml:space="preserve">    8</w:t>
      </w:r>
      <w:r>
        <w:rPr>
          <w:sz w:val="22"/>
        </w:rPr>
        <w:t>）法律法规界定的其他围标串标行为。</w:t>
      </w:r>
    </w:p>
    <w:p>
      <w:pPr>
        <w:ind w:firstLine="440"/>
        <w:jc w:val="both"/>
      </w:pPr>
      <w:r>
        <w:rPr>
          <w:sz w:val="22"/>
        </w:rPr>
        <w:t>如有发现我公司存在围标、串标行为，我公司愿承担一切法律责任。</w:t>
      </w:r>
    </w:p>
    <w:p>
      <w:pPr>
        <w:ind w:firstLine="440"/>
        <w:jc w:val="both"/>
      </w:pPr>
    </w:p>
    <w:p>
      <w:pPr>
        <w:ind w:firstLine="440"/>
        <w:jc w:val="both"/>
      </w:pPr>
      <w:r>
        <w:rPr>
          <w:sz w:val="22"/>
        </w:rPr>
        <w:t>特此承诺！</w:t>
      </w:r>
    </w:p>
    <w:p>
      <w:pPr>
        <w:ind w:firstLine="440"/>
        <w:jc w:val="both"/>
      </w:pPr>
    </w:p>
    <w:p>
      <w:pPr>
        <w:ind w:firstLine="440"/>
        <w:jc w:val="both"/>
      </w:pPr>
      <w:r>
        <w:rPr>
          <w:sz w:val="22"/>
        </w:rPr>
        <w:t>注：以上格式不得修改。</w:t>
      </w:r>
    </w:p>
    <w:p>
      <w:pPr>
        <w:jc w:val="both"/>
      </w:pPr>
    </w:p>
    <w:p>
      <w:pPr>
        <w:jc w:val="right"/>
      </w:pPr>
    </w:p>
    <w:p>
      <w:pPr>
        <w:jc w:val="center"/>
      </w:pPr>
      <w:r>
        <w:rPr>
          <w:sz w:val="21"/>
        </w:rPr>
        <w:t xml:space="preserve">        </w:t>
      </w:r>
      <w:r>
        <w:rPr>
          <w:sz w:val="21"/>
        </w:rPr>
        <w:t>投标人名称（盖公章）：</w:t>
      </w:r>
      <w:r>
        <w:rPr>
          <w:sz w:val="21"/>
          <w:u w:val="single"/>
        </w:rPr>
        <w:t xml:space="preserve">                        </w:t>
      </w:r>
    </w:p>
    <w:p>
      <w:pPr>
        <w:jc w:val="right"/>
      </w:pPr>
      <w:r>
        <w:rPr>
          <w:sz w:val="21"/>
        </w:rPr>
        <w:t>投标人法定代表人（或法定代表人授权代表）签名：</w:t>
      </w:r>
      <w:r>
        <w:rPr>
          <w:sz w:val="21"/>
          <w:u w:val="single"/>
        </w:rPr>
        <w:t xml:space="preserve">           </w:t>
      </w:r>
    </w:p>
    <w:p>
      <w:pPr>
        <w:jc w:val="righ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p>
      <w:r>
        <w:rPr/>
        <w:t>合同包1（中山市沙溪隆都医院电子胃镜系统采购项目）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自签订合同后30个日历天内完成项目供货、安装、调试、培训、合格通过验收并交付采购人正常使用。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1期：支付比例30%,1期：中标人完成供货、安装并通过验收（合格），采购人支付合同总价的30%；</w:t>
            </w:r>
          </w:p>
          <w:p/>
          <w:p>
            <w:r>
              <w:rPr/>
              <w:t>2期：支付比例70%,2期：项目验收合格之日一年内，采购人支付合同总价的70%； 3.采购人在收到发票后30天内支付款项。如中标人逾期未开具有效的发票，采购人有权顺延付款时间。 4.中标人凭以下有效文件与采购人结算： （1）合同； （2）中标人开具的正式发票； （3）验收调试报告（加盖采购人公章）； （4）中标通知书。</w:t>
            </w:r>
          </w:p>
        </w:tc>
      </w:tr>
      <w:tr>
        <w:tc>
          <w:tcPr>
            <w:tcW w:type="dxa" w:w="4153"/>
          </w:tcPr>
          <w:p>
            <w:r>
              <w:rPr/>
              <w:t>验收要求</w:t>
            </w:r>
          </w:p>
        </w:tc>
        <w:tc>
          <w:tcPr>
            <w:tcW w:type="dxa" w:w="4153"/>
          </w:tcPr>
          <w:p/>
          <w:p/>
          <w:p/>
          <w:p>
            <w:r>
              <w:rPr/>
              <w:t>1期：（1）货物为原制造商制造的全新产品，无污染，无侵权行为、表面无划损、无任何缺陷隐患，在中国境内可依常规安全合法使用。 （2）依次序对照适用的交付验收标准：   2.1.符合现行中华人民共和国国家安全质量标准或行业标准；   2.2.符合招标文件和响应承诺中采购人认可的各项要求。 （3）在采购人现有的场地、配置等条件下，投标人或厂家要保证设备、系统调试至采购人在实际工作中正常使用。 （4）验收在设备安装调试完成并试运行正常工作5 个工作日后进行，验收应在采购人与中标人共同参加下进行。 （5）验收时如发现所交付的货物有短装、次品、损坏或其它不符合合同规定之情形者，采购人应做出详尽的现场记录，或由采购人和中标人双方签署备忘录。此现场记录或备忘录可用作补充缺失和更换损坏部件的有效证据，由此产生的有关费用由中标人承担。 （6）验收按国家和采购人有关的规定、规范进行，必要时邀请相关的专业人员或机构参与验收。因货物质量问题发生争议时，由广东省质量技术监督部门鉴定。货物符合质量技术标准的，鉴定费由采购人承担；否则鉴定费由中标人承担。 （7）如果合同设备运输和安装调试过程中因事故造成货物短缺、损坏，中标人应及时安排换货，以保证合同设备安装调试的成功完成。换货的相关费用由中标人承担。 （8）合同设备从验收合格次日起一个月内，出现非采购人人为因素造成的无法排除的故障，由中标人予以整机调换。 （9）如中标人没有及时提供相关证件 (如商检证等) ，有可能影响验收进程，所导致的经济损失，由中标人自行承担。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电子胃镜系统</w:t>
            </w:r>
          </w:p>
        </w:tc>
        <w:tc>
          <w:tcPr>
            <w:tcW w:type="dxa" w:w="831"/>
          </w:tcPr>
          <w:p>
            <w:pPr>
              <w:jc w:val="left"/>
            </w:pPr>
            <w:r>
              <w:rPr/>
              <w:t>套</w:t>
            </w:r>
          </w:p>
        </w:tc>
        <w:tc>
          <w:tcPr>
            <w:tcW w:type="dxa" w:w="831"/>
          </w:tcPr>
          <w:p>
            <w:pPr>
              <w:jc w:val="right"/>
            </w:pPr>
            <w:r>
              <w:rPr/>
              <w:t>1.00</w:t>
            </w:r>
          </w:p>
        </w:tc>
        <w:tc>
          <w:tcPr>
            <w:tcW w:type="dxa" w:w="831"/>
          </w:tcPr>
          <w:p>
            <w:pPr>
              <w:jc w:val="right"/>
            </w:pPr>
            <w:r>
              <w:rPr/>
              <w:t>1,200,000.00</w:t>
            </w:r>
          </w:p>
        </w:tc>
        <w:tc>
          <w:tcPr>
            <w:tcW w:type="dxa" w:w="831"/>
          </w:tcPr>
          <w:p>
            <w:pPr>
              <w:jc w:val="right"/>
            </w:pPr>
            <w:r>
              <w:rPr/>
              <w:t>1,200,000.00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电子胃镜系统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w:t>
            </w:r>
            <w:r>
              <w:rPr>
                <w:sz w:val="21"/>
              </w:rPr>
              <w:t>3）▲信号输出：RGB 信号输出；1394 数字视频信号输出，可输出动态影像；Y/C 输出；VSB 复合视频输出；VGA 接口，可同时连接普通电脑显示器。</w:t>
            </w:r>
          </w:p>
        </w:tc>
      </w:tr>
      <w:tr>
        <w:tc>
          <w:tcPr>
            <w:tcW w:type="dxa" w:w="2076"/>
          </w:tcPr>
          <w:p>
            <w:r>
              <w:rPr/>
              <w:t>▲</w:t>
            </w:r>
          </w:p>
        </w:tc>
        <w:tc>
          <w:tcPr>
            <w:tcW w:type="dxa" w:w="415"/>
          </w:tcPr>
          <w:p>
            <w:r>
              <w:rPr/>
              <w:t>2</w:t>
            </w:r>
          </w:p>
        </w:tc>
        <w:tc>
          <w:tcPr>
            <w:tcW w:type="dxa" w:w="5814"/>
          </w:tcPr>
          <w:p>
            <w:pPr>
              <w:jc w:val="both"/>
            </w:pPr>
            <w:r>
              <w:rPr>
                <w:sz w:val="21"/>
              </w:rPr>
              <w:t>（</w:t>
            </w:r>
            <w:r>
              <w:rPr>
                <w:sz w:val="21"/>
              </w:rPr>
              <w:t>6）▲具备特殊光功能、可用于早期肿瘤筛查。</w:t>
            </w:r>
          </w:p>
        </w:tc>
      </w:tr>
      <w:tr>
        <w:tc>
          <w:tcPr>
            <w:tcW w:type="dxa" w:w="2076"/>
          </w:tcPr>
          <w:p>
            <w:r>
              <w:rPr/>
              <w:t>▲</w:t>
            </w:r>
          </w:p>
        </w:tc>
        <w:tc>
          <w:tcPr>
            <w:tcW w:type="dxa" w:w="415"/>
          </w:tcPr>
          <w:p>
            <w:r>
              <w:rPr/>
              <w:t>3</w:t>
            </w:r>
          </w:p>
        </w:tc>
        <w:tc>
          <w:tcPr>
            <w:tcW w:type="dxa" w:w="5814"/>
          </w:tcPr>
          <w:p>
            <w:pPr>
              <w:jc w:val="both"/>
            </w:pPr>
            <w:r>
              <w:rPr>
                <w:sz w:val="21"/>
              </w:rPr>
              <w:t>（</w:t>
            </w:r>
            <w:r>
              <w:rPr>
                <w:sz w:val="21"/>
              </w:rPr>
              <w:t>9）▲电</w:t>
            </w:r>
            <w:r>
              <w:rPr>
                <w:sz w:val="21"/>
              </w:rPr>
              <w:t>子放大功能，最大放大倍率为</w:t>
            </w:r>
            <w:r>
              <w:rPr>
                <w:sz w:val="21"/>
              </w:rPr>
              <w:t>≥1.5 倍。</w:t>
            </w:r>
          </w:p>
        </w:tc>
      </w:tr>
      <w:tr>
        <w:tc>
          <w:tcPr>
            <w:tcW w:type="dxa" w:w="2076"/>
          </w:tcPr>
          <w:p>
            <w:r>
              <w:rPr/>
              <w:t>▲</w:t>
            </w:r>
          </w:p>
        </w:tc>
        <w:tc>
          <w:tcPr>
            <w:tcW w:type="dxa" w:w="415"/>
          </w:tcPr>
          <w:p>
            <w:r>
              <w:rPr/>
              <w:t>4</w:t>
            </w:r>
          </w:p>
        </w:tc>
        <w:tc>
          <w:tcPr>
            <w:tcW w:type="dxa" w:w="5814"/>
          </w:tcPr>
          <w:p>
            <w:pPr>
              <w:jc w:val="both"/>
            </w:pPr>
            <w:r>
              <w:rPr>
                <w:sz w:val="21"/>
              </w:rPr>
              <w:t>（</w:t>
            </w:r>
            <w:r>
              <w:rPr>
                <w:sz w:val="21"/>
              </w:rPr>
              <w:t>14）▲LED 光源、光源使用寿命≥10000 小时。</w:t>
            </w:r>
          </w:p>
        </w:tc>
      </w:tr>
      <w:tr>
        <w:tc>
          <w:tcPr>
            <w:tcW w:type="dxa" w:w="2076"/>
          </w:tcPr>
          <w:p>
            <w:r>
              <w:rPr/>
              <w:t>▲</w:t>
            </w:r>
          </w:p>
        </w:tc>
        <w:tc>
          <w:tcPr>
            <w:tcW w:type="dxa" w:w="415"/>
          </w:tcPr>
          <w:p>
            <w:r>
              <w:rPr/>
              <w:t>5</w:t>
            </w:r>
          </w:p>
        </w:tc>
        <w:tc>
          <w:tcPr>
            <w:tcW w:type="dxa" w:w="5814"/>
          </w:tcPr>
          <w:p>
            <w:pPr>
              <w:jc w:val="both"/>
            </w:pPr>
            <w:r>
              <w:rPr>
                <w:sz w:val="21"/>
              </w:rPr>
              <w:t>（</w:t>
            </w:r>
            <w:r>
              <w:rPr>
                <w:sz w:val="21"/>
              </w:rPr>
              <w:t>15）▲图像具腔道感觉，便于医生观察和治疗。</w:t>
            </w:r>
          </w:p>
        </w:tc>
      </w:tr>
      <w:tr>
        <w:tc>
          <w:tcPr>
            <w:tcW w:type="dxa" w:w="2076"/>
          </w:tcPr>
          <w:p>
            <w:r>
              <w:rPr/>
              <w:t>▲</w:t>
            </w:r>
          </w:p>
        </w:tc>
        <w:tc>
          <w:tcPr>
            <w:tcW w:type="dxa" w:w="415"/>
          </w:tcPr>
          <w:p>
            <w:r>
              <w:rPr/>
              <w:t>6</w:t>
            </w:r>
          </w:p>
        </w:tc>
        <w:tc>
          <w:tcPr>
            <w:tcW w:type="dxa" w:w="5814"/>
          </w:tcPr>
          <w:p>
            <w:r>
              <w:rPr>
                <w:sz w:val="21"/>
              </w:rPr>
              <w:t>(3) ▲操作部顶端除送水、送气、吸引按钮外，具备≥4 个遥控键，可自由设定≥20 多种功能。</w:t>
            </w:r>
          </w:p>
        </w:tc>
      </w:tr>
      <w:tr>
        <w:tc>
          <w:tcPr>
            <w:tcW w:type="dxa" w:w="2076"/>
          </w:tcPr>
          <w:p>
            <w:r>
              <w:rPr/>
              <w:t>▲</w:t>
            </w:r>
          </w:p>
        </w:tc>
        <w:tc>
          <w:tcPr>
            <w:tcW w:type="dxa" w:w="415"/>
          </w:tcPr>
          <w:p>
            <w:r>
              <w:rPr/>
              <w:t>7</w:t>
            </w:r>
          </w:p>
        </w:tc>
        <w:tc>
          <w:tcPr>
            <w:tcW w:type="dxa" w:w="5814"/>
          </w:tcPr>
          <w:p>
            <w:r>
              <w:rPr>
                <w:sz w:val="21"/>
              </w:rPr>
              <w:t>(12) ▲钳子管道：2.8mm。</w:t>
            </w:r>
          </w:p>
        </w:tc>
      </w:tr>
      <w:tr>
        <w:tc>
          <w:tcPr>
            <w:tcW w:type="dxa" w:w="2076"/>
          </w:tcPr>
          <w:p>
            <w:r>
              <w:rPr/>
              <w:t>▲</w:t>
            </w:r>
          </w:p>
        </w:tc>
        <w:tc>
          <w:tcPr>
            <w:tcW w:type="dxa" w:w="415"/>
          </w:tcPr>
          <w:p>
            <w:r>
              <w:rPr/>
              <w:t>8</w:t>
            </w:r>
          </w:p>
        </w:tc>
        <w:tc>
          <w:tcPr>
            <w:tcW w:type="dxa" w:w="5814"/>
          </w:tcPr>
          <w:p>
            <w:r>
              <w:rPr>
                <w:sz w:val="21"/>
              </w:rPr>
              <w:t>(15) ▲LED 光源照明。</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中山市沙溪隆都医院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沙溪隆都医院电子胃镜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采购包1（中山市沙溪隆都医院电子胃镜系统采购项目）：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2.属于品目清单范围内的节能或 环境标志产品，应当提供国家确定的认证机构出具的、处于有效期之内的节能产品或环境标志产品认证证书复印件，并加盖投标人公章。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采购包1（中山市沙溪隆都医院电子胃镜系统采购项目）：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其他资格要求</w:t>
            </w:r>
          </w:p>
        </w:tc>
        <w:tc>
          <w:tcPr>
            <w:tcW w:type="dxa" w:w="4238"/>
          </w:tcPr>
          <w:p>
            <w:r>
              <w:rPr/>
              <w:t>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采购包1（中山市沙溪隆都医院电子胃镜系统采购项目）：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采购包1中山市沙溪隆都医院电子胃镜系统采购项目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商务部分31.0分</w:t>
            </w:r>
          </w:p>
          <w:p>
            <w:r>
              <w:rPr/>
              <w:t>技术部分39.0分</w:t>
            </w:r>
          </w:p>
          <w:p>
            <w:r>
              <w:rPr/>
              <w:t>报价得分30.0分</w:t>
            </w:r>
          </w:p>
        </w:tc>
      </w:tr>
      <w:tr>
        <w:tc>
          <w:tcPr>
            <w:tcW w:type="dxa" w:w="922"/>
            <w:gridSpan w:val="2"/>
            <w:vMerge w:val="restart"/>
          </w:tcPr>
          <w:p>
            <w:pPr>
              <w:jc w:val="center"/>
            </w:pPr>
            <w:r>
              <w:rPr/>
              <w:t>技术部分</w:t>
            </w:r>
          </w:p>
        </w:tc>
        <w:tc>
          <w:tcPr>
            <w:tcW w:type="dxa" w:w="2307"/>
          </w:tcPr>
          <w:p>
            <w:pPr>
              <w:jc w:val="left"/>
            </w:pPr>
            <w:r>
              <w:rPr/>
              <w:t>对技术需求的响应程度 (3.0分)</w:t>
            </w:r>
            <w:r>
              <w:rPr/>
              <w:t>，（等次分值选择：</w:t>
            </w:r>
            <w:r>
              <w:rPr/>
              <w:t>0.0;</w:t>
            </w:r>
            <w:r>
              <w:rPr/>
              <w:t>1.0;</w:t>
            </w:r>
            <w:r>
              <w:rPr/>
              <w:t>2.0;</w:t>
            </w:r>
            <w:r>
              <w:rPr/>
              <w:t>3.0;</w:t>
            </w:r>
            <w:r>
              <w:rPr/>
              <w:t>）</w:t>
            </w:r>
          </w:p>
        </w:tc>
        <w:tc>
          <w:tcPr>
            <w:tcW w:type="dxa" w:w="5076"/>
          </w:tcPr>
          <w:p>
            <w:pPr>
              <w:jc w:val="left"/>
            </w:pPr>
            <w:r>
              <w:rPr/>
              <w:t>对招标文件技术条款要求的响应程度，优于招标文件要求，得 3分； 对招标文件技术条款要求的响应程度，完全能符合招标文件要求，得 2分； 对招标文件技术条款要求的响应程度，响应一般，基本能符合招标文件要求，得 1分； 对招标文件技术条款要求的响应程度，响应差，不能符合招标文件要求，不得分。</w:t>
            </w:r>
          </w:p>
        </w:tc>
      </w:tr>
      <w:tr>
        <w:tc>
          <w:tcPr>
            <w:tcW w:type="dxa" w:w="922"/>
            <w:gridSpan w:val="2"/>
            <w:vMerge/>
          </w:tcPr>
          <w:p/>
        </w:tc>
        <w:tc>
          <w:tcPr>
            <w:tcW w:type="dxa" w:w="2307"/>
          </w:tcPr>
          <w:p>
            <w:pPr>
              <w:jc w:val="left"/>
            </w:pPr>
            <w:r>
              <w:rPr/>
              <w:t>主要服务指标响应情况  (16.0分)</w:t>
            </w:r>
          </w:p>
        </w:tc>
        <w:tc>
          <w:tcPr>
            <w:tcW w:type="dxa" w:w="5076"/>
          </w:tcPr>
          <w:p>
            <w:pPr>
              <w:jc w:val="left"/>
            </w:pPr>
            <w:r>
              <w:rPr/>
              <w:t>根据投标人的技术响应情况进行评分：带“▲”号参数（共8项）全部满足用户需求书（不低于用户需求书）要求的得满分，一项不满足（未响应或负偏离）扣2分，扣完为止。  注：以“技术和服务要求响应表”作为评审依据。</w:t>
            </w:r>
          </w:p>
        </w:tc>
      </w:tr>
      <w:tr>
        <w:tc>
          <w:tcPr>
            <w:tcW w:type="dxa" w:w="922"/>
            <w:gridSpan w:val="2"/>
            <w:vMerge/>
          </w:tcPr>
          <w:p/>
        </w:tc>
        <w:tc>
          <w:tcPr>
            <w:tcW w:type="dxa" w:w="2307"/>
          </w:tcPr>
          <w:p>
            <w:pPr>
              <w:jc w:val="left"/>
            </w:pPr>
            <w:r>
              <w:rPr/>
              <w:t>安装、检测、验收、培训计划 (10.0分)</w:t>
            </w:r>
            <w:r>
              <w:rPr/>
              <w:t>，（等次分值选择：</w:t>
            </w:r>
            <w:r>
              <w:rPr/>
              <w:t>0.0;</w:t>
            </w:r>
            <w:r>
              <w:rPr/>
              <w:t>1.0;</w:t>
            </w:r>
            <w:r>
              <w:rPr/>
              <w:t>4.0;</w:t>
            </w:r>
            <w:r>
              <w:rPr/>
              <w:t>7.0;</w:t>
            </w:r>
            <w:r>
              <w:rPr/>
              <w:t>10.0;</w:t>
            </w:r>
            <w:r>
              <w:rPr/>
              <w:t>）</w:t>
            </w:r>
          </w:p>
        </w:tc>
        <w:tc>
          <w:tcPr>
            <w:tcW w:type="dxa" w:w="5076"/>
          </w:tcPr>
          <w:p>
            <w:pPr>
              <w:jc w:val="left"/>
            </w:pPr>
            <w:r>
              <w:rPr/>
              <w:t>根据投标人提供的安装、检测、验收、培训计划进行进行评分: 安装、检测、验收、培训计划完全满足或优于项目需求，条理非常清晰，脉络非常分明，操作性很强，非常人性化，充分能体现以人为本、服务至上的售后理念，得10分。 安装、检测、验收、培训计划满足项目需求，条理清晰，脉络分明，操作性强，能体现以人为本、服务至上的售后理念，得7分。 安装、检测、验收、培训计划比较满足项目需求，条理较清晰，脉络较分明，操作性较强，基本能体现以人为本、服务至上的售后理念，得4分。 安装、检测、验收、培训计划勉强满足项目需求，条理模糊，脉络不分明，操作性差，不太能体现以人为本、服务至上的售后理念，得1分。</w:t>
            </w:r>
          </w:p>
        </w:tc>
      </w:tr>
      <w:tr>
        <w:tc>
          <w:tcPr>
            <w:tcW w:type="dxa" w:w="922"/>
            <w:gridSpan w:val="2"/>
            <w:vMerge/>
          </w:tcPr>
          <w:p/>
        </w:tc>
        <w:tc>
          <w:tcPr>
            <w:tcW w:type="dxa" w:w="2307"/>
          </w:tcPr>
          <w:p>
            <w:pPr>
              <w:jc w:val="left"/>
            </w:pPr>
            <w:r>
              <w:rPr/>
              <w:t>应急服务措施、方案 (10.0分)</w:t>
            </w:r>
            <w:r>
              <w:rPr/>
              <w:t>，（等次分值选择：</w:t>
            </w:r>
            <w:r>
              <w:rPr/>
              <w:t>0.0;</w:t>
            </w:r>
            <w:r>
              <w:rPr/>
              <w:t>1.0;</w:t>
            </w:r>
            <w:r>
              <w:rPr/>
              <w:t>2.0;</w:t>
            </w:r>
            <w:r>
              <w:rPr/>
              <w:t>6.0;</w:t>
            </w:r>
            <w:r>
              <w:rPr/>
              <w:t>10.0;</w:t>
            </w:r>
            <w:r>
              <w:rPr/>
              <w:t>）</w:t>
            </w:r>
          </w:p>
        </w:tc>
        <w:tc>
          <w:tcPr>
            <w:tcW w:type="dxa" w:w="5076"/>
          </w:tcPr>
          <w:p>
            <w:pPr>
              <w:jc w:val="left"/>
            </w:pPr>
            <w:r>
              <w:rPr/>
              <w:t>有详细、科学的应急服务措施、方案，得10分； 有较详细、较科学的应急服务措施、方案，6分； 有可操作性的应急服务措施、方案，得2分； 应急服务措施、方案可操作性差，得1分。</w:t>
            </w:r>
          </w:p>
        </w:tc>
      </w:tr>
      <w:tr>
        <w:tc>
          <w:tcPr>
            <w:tcW w:type="dxa" w:w="922"/>
            <w:gridSpan w:val="2"/>
            <w:vMerge w:val="restart"/>
          </w:tcPr>
          <w:p>
            <w:pPr>
              <w:jc w:val="center"/>
            </w:pPr>
            <w:r>
              <w:rPr/>
              <w:t>商务部分</w:t>
            </w:r>
          </w:p>
        </w:tc>
        <w:tc>
          <w:tcPr>
            <w:tcW w:type="dxa" w:w="2307"/>
          </w:tcPr>
          <w:p>
            <w:pPr>
              <w:jc w:val="left"/>
            </w:pPr>
            <w:r>
              <w:rPr/>
              <w:t>投标人综合实力  (6.0分)</w:t>
            </w:r>
          </w:p>
        </w:tc>
        <w:tc>
          <w:tcPr>
            <w:tcW w:type="dxa" w:w="5076"/>
          </w:tcPr>
          <w:p>
            <w:pPr>
              <w:jc w:val="left"/>
            </w:pPr>
            <w:r>
              <w:rPr/>
              <w:t>1.投标人具有有效的质量管理体系认证，得2分； 2.投标人具有有效的环境管理体系认证，得2分；  3.投标人具有有效的职业健康安全管理体系认证，得2分； 注：提供证书复印件并打印网页截图作为证明材料，证书的有效性以http://cx.cnca.cn/网站公布的网页截图为准，投标人通过网站进行打印，上述资料均需加盖投标人单位公章，未按要求提供的不得分。</w:t>
            </w:r>
          </w:p>
        </w:tc>
      </w:tr>
      <w:tr>
        <w:tc>
          <w:tcPr>
            <w:tcW w:type="dxa" w:w="922"/>
            <w:gridSpan w:val="2"/>
            <w:vMerge/>
          </w:tcPr>
          <w:p/>
        </w:tc>
        <w:tc>
          <w:tcPr>
            <w:tcW w:type="dxa" w:w="2307"/>
          </w:tcPr>
          <w:p>
            <w:pPr>
              <w:jc w:val="left"/>
            </w:pPr>
            <w:r>
              <w:rPr/>
              <w:t>信用报告 (1.0分)</w:t>
            </w:r>
          </w:p>
        </w:tc>
        <w:tc>
          <w:tcPr>
            <w:tcW w:type="dxa" w:w="5076"/>
          </w:tcPr>
          <w:p>
            <w:pPr>
              <w:jc w:val="left"/>
            </w:pPr>
            <w:r>
              <w:rPr/>
              <w:t>提供由人民银行或合法第三方信用服务机构出具的企业信用记录或信用报告得1分。（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同类业绩 (10.0分)</w:t>
            </w:r>
          </w:p>
        </w:tc>
        <w:tc>
          <w:tcPr>
            <w:tcW w:type="dxa" w:w="5076"/>
          </w:tcPr>
          <w:p>
            <w:pPr>
              <w:jc w:val="left"/>
            </w:pPr>
            <w:r>
              <w:rPr/>
              <w:t>投标人2018年以来承接同类项目的业绩情况，每提供一个得5分，满分10分。注：响应文件中提供合同复印件并加盖投标人公章，不提供不得分。</w:t>
            </w:r>
          </w:p>
        </w:tc>
      </w:tr>
      <w:tr>
        <w:tc>
          <w:tcPr>
            <w:tcW w:type="dxa" w:w="922"/>
            <w:gridSpan w:val="2"/>
            <w:vMerge/>
          </w:tcPr>
          <w:p/>
        </w:tc>
        <w:tc>
          <w:tcPr>
            <w:tcW w:type="dxa" w:w="2307"/>
          </w:tcPr>
          <w:p>
            <w:pPr>
              <w:jc w:val="left"/>
            </w:pPr>
            <w:r>
              <w:rPr/>
              <w:t>售后服务 (14.0分)</w:t>
            </w:r>
            <w:r>
              <w:rPr/>
              <w:t>，（等次分值选择：</w:t>
            </w:r>
            <w:r>
              <w:rPr/>
              <w:t>0.0;</w:t>
            </w:r>
            <w:r>
              <w:rPr/>
              <w:t>2.0;</w:t>
            </w:r>
            <w:r>
              <w:rPr/>
              <w:t>6.0;</w:t>
            </w:r>
            <w:r>
              <w:rPr/>
              <w:t>10.0;</w:t>
            </w:r>
            <w:r>
              <w:rPr/>
              <w:t>14.0;</w:t>
            </w:r>
            <w:r>
              <w:rPr/>
              <w:t>）</w:t>
            </w:r>
          </w:p>
        </w:tc>
        <w:tc>
          <w:tcPr>
            <w:tcW w:type="dxa" w:w="5076"/>
          </w:tcPr>
          <w:p>
            <w:pPr>
              <w:jc w:val="left"/>
            </w:pPr>
            <w:r>
              <w:rPr/>
              <w:t>售后服务能力强，保修期优于招标文件要求，响应时间快，售后人员力量配备十分充足，得14分； 售后服务能力满足要求，保修期满足招标文件要求，响应时间较快，售后人员力量配备较充足，得10分； 服务基本满足要求，保修期满足招标文件要求，响应时间一般，售后人员力量配备一般，得6分； 服务不能满足要求，保修期不能满足招标文件要求，响应时间慢，售后人员力量配备差，得2分。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442000106-2022-00348</w:t>
      </w:r>
    </w:p>
    <w:p>
      <w:pPr>
        <w:jc w:val="center"/>
      </w:pPr>
      <w:r>
        <w:rPr>
          <w:b/>
          <w:sz w:val="24"/>
        </w:rPr>
        <w:t>采购项目编号：</w:t>
      </w:r>
      <w:r>
        <w:rPr>
          <w:b/>
          <w:sz w:val="24"/>
        </w:rPr>
        <w:t>ZSJD22ZC0113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中山市沙溪隆都医院电子胃镜系统采购项目</w:t>
      </w:r>
      <w:r>
        <w:rPr>
          <w:u w:val="single"/>
        </w:rPr>
        <w:t>”</w:t>
      </w:r>
      <w:r>
        <w:rPr/>
        <w:t>项目的招标[采购项目编号为：</w:t>
      </w:r>
      <w:r>
        <w:rPr>
          <w:u w:val="single"/>
        </w:rPr>
        <w:t>ZSJD22ZC0113</w:t>
      </w:r>
      <w:r>
        <w:rPr/>
        <w:t>]，我方愿参与投标。</w:t>
      </w:r>
    </w:p>
    <w:p>
      <w:pPr>
        <w:ind w:firstLine="480"/>
      </w:pPr>
      <w:r>
        <w:rPr/>
        <w:t>我方确认收到贵方提供的</w:t>
      </w:r>
      <w:r>
        <w:rPr>
          <w:u w:val="single"/>
        </w:rPr>
        <w:t>“</w:t>
      </w:r>
      <w:r>
        <w:rPr>
          <w:u w:val="single"/>
        </w:rPr>
        <w:t>中山市沙溪隆都医院电子胃镜系统采购项目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中山市沙溪隆都医院电子胃镜系统采购项目</w:t>
      </w:r>
      <w:r>
        <w:rPr/>
        <w:t>”项目采购[采购项目编号为</w:t>
      </w:r>
      <w:r>
        <w:rPr/>
        <w:t>ZSJD22ZC0113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中山市沙溪隆都医院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中山市沙溪隆都医院电子胃镜系统采购项目</w:t>
      </w:r>
      <w:r>
        <w:rPr/>
        <w:t>招标中获中标（采购项目编号：</w:t>
      </w:r>
      <w:r>
        <w:rPr/>
        <w:t>ZSJD22ZC0113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中山市沙溪隆都医院电子胃镜系统采购项目</w:t>
      </w:r>
      <w:r>
        <w:rPr/>
        <w:t>”项目（采购项目编号：</w:t>
      </w:r>
      <w:r>
        <w:rPr/>
        <w:t>ZSJD22ZC0113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