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442000106-2022-00347</w:t>
      </w:r>
    </w:p>
    <w:p>
      <w:pPr>
        <w:jc w:val="center"/>
      </w:pPr>
      <w:r>
        <w:rPr>
          <w:b/>
          <w:sz w:val="24"/>
        </w:rPr>
        <w:t>采购项目编号：</w:t>
      </w:r>
      <w:r>
        <w:rPr>
          <w:b/>
          <w:sz w:val="24"/>
        </w:rPr>
        <w:t>ZSJD22ZC0110</w:t>
      </w:r>
    </w:p>
    <w:p>
      <w:pPr>
        <w:jc w:val="center"/>
      </w:pPr>
      <w:r>
        <w:rPr>
          <w:b/>
          <w:sz w:val="24"/>
        </w:rPr>
        <w:t>项目名称：</w:t>
      </w:r>
      <w:r>
        <w:rPr>
          <w:b/>
          <w:sz w:val="24"/>
        </w:rPr>
        <w:t>中山市沙溪隆都医院彩色多普勒超声诊断仪采购项目</w:t>
      </w:r>
    </w:p>
    <w:p>
      <w:pPr>
        <w:jc w:val="center"/>
      </w:pPr>
      <w:r>
        <w:rPr>
          <w:b/>
          <w:sz w:val="24"/>
        </w:rPr>
        <w:t>采购人：</w:t>
      </w:r>
      <w:r>
        <w:rPr>
          <w:b/>
          <w:sz w:val="24"/>
        </w:rPr>
        <w:t>中山市沙溪隆都医院</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中山市沙溪隆都医院</w:t>
      </w:r>
      <w:r>
        <w:rPr/>
        <w:t>的委托，采用</w:t>
      </w:r>
      <w:r>
        <w:rPr/>
        <w:t>公开招标</w:t>
      </w:r>
      <w:r>
        <w:rPr/>
        <w:t>方式组织采购</w:t>
      </w:r>
      <w:r>
        <w:rPr/>
        <w:t>中山市沙溪隆都医院彩色多普勒超声诊断仪采购项目</w:t>
      </w:r>
      <w:r>
        <w:rPr/>
        <w:t>。欢迎符合资格条件的国内供应商参加投标。</w:t>
      </w:r>
    </w:p>
    <w:p>
      <w:r>
        <w:rPr>
          <w:b/>
          <w:sz w:val="28"/>
        </w:rPr>
        <w:t>一.项目概述</w:t>
      </w:r>
    </w:p>
    <w:p>
      <w:r>
        <w:rPr>
          <w:b/>
          <w:sz w:val="24"/>
        </w:rPr>
        <w:t>1.名称与编号</w:t>
      </w:r>
    </w:p>
    <w:p>
      <w:pPr>
        <w:ind w:firstLine="480"/>
      </w:pPr>
      <w:r>
        <w:rPr/>
        <w:t>项目名称：</w:t>
      </w:r>
      <w:r>
        <w:rPr/>
        <w:t>中山市沙溪隆都医院彩色多普勒超声诊断仪采购项目</w:t>
      </w:r>
    </w:p>
    <w:p>
      <w:pPr>
        <w:ind w:firstLine="480"/>
      </w:pPr>
      <w:r>
        <w:rPr/>
        <w:t>采购计划编号：</w:t>
      </w:r>
      <w:r>
        <w:rPr/>
        <w:t>442000106-2022-00347</w:t>
      </w:r>
    </w:p>
    <w:p>
      <w:pPr>
        <w:ind w:firstLine="480"/>
      </w:pPr>
      <w:r>
        <w:rPr/>
        <w:t>采购项目编号：</w:t>
      </w:r>
      <w:r>
        <w:rPr/>
        <w:t>ZSJD22ZC0110</w:t>
      </w:r>
    </w:p>
    <w:p>
      <w:pPr>
        <w:ind w:firstLine="480"/>
      </w:pPr>
      <w:r>
        <w:rPr/>
        <w:t>采购方式：</w:t>
      </w:r>
      <w:r>
        <w:rPr/>
        <w:t>公开招标</w:t>
      </w:r>
    </w:p>
    <w:p>
      <w:pPr>
        <w:ind w:firstLine="480"/>
      </w:pPr>
      <w:r>
        <w:rPr/>
        <w:t>预算金额：</w:t>
      </w:r>
      <w:r>
        <w:rPr/>
        <w:t>1,750,000.00</w:t>
      </w:r>
      <w:r>
        <w:rPr/>
        <w:t>元</w:t>
      </w:r>
    </w:p>
    <w:p>
      <w:r>
        <w:rPr>
          <w:b/>
          <w:sz w:val="24"/>
        </w:rPr>
        <w:t>2.项目内容及需求情况（采购项目技术规格、参数及要求）</w:t>
      </w:r>
    </w:p>
    <w:p>
      <w:pPr>
        <w:ind w:firstLine="480"/>
      </w:pPr>
    </w:p>
    <w:p/>
    <w:p>
      <w:r>
        <w:rPr/>
        <w:t>采购包1(中山市沙溪隆都医院彩色多普勒超声诊断仪采购项目):</w:t>
      </w:r>
    </w:p>
    <w:p>
      <w:r>
        <w:rPr/>
        <w:t>采购包预算金额：1,750,000.00元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医用超声波仪器及设备</w:t>
            </w:r>
          </w:p>
        </w:tc>
        <w:tc>
          <w:tcPr>
            <w:tcW w:type="dxa" w:w="2136"/>
          </w:tcPr>
          <w:p>
            <w:r>
              <w:rPr/>
              <w:t>彩色多普勒超声诊断仪</w:t>
            </w:r>
          </w:p>
        </w:tc>
        <w:tc>
          <w:tcPr>
            <w:tcW w:type="dxa" w:w="1187"/>
          </w:tcPr>
          <w:p>
            <w:r>
              <w:rPr/>
              <w:t>1.0000(套)</w:t>
            </w:r>
          </w:p>
        </w:tc>
        <w:tc>
          <w:tcPr>
            <w:tcW w:type="dxa" w:w="1187"/>
          </w:tcPr>
          <w:p>
            <w:r>
              <w:rPr/>
              <w:t>详见第二章</w:t>
            </w:r>
          </w:p>
        </w:tc>
        <w:tc>
          <w:tcPr>
            <w:tcW w:type="dxa" w:w="1187"/>
          </w:tcPr>
          <w:p>
            <w:r>
              <w:rPr/>
              <w:t>否</w:t>
            </w:r>
          </w:p>
        </w:tc>
      </w:tr>
    </w:tbl>
    <w:p/>
    <w:p>
      <w:r>
        <w:rPr/>
        <w:t>本采购包不接受联合体投标</w:t>
      </w:r>
    </w:p>
    <w:p/>
    <w:p>
      <w:r>
        <w:rPr/>
        <w:t>合同履行期限：中标人在中标后30个日历天内凭中标通知书签订合同，自签订合同后30个日历天内完成项目供货、安装、调试、培训、合格通过验收并交付采购人正常使用。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3）具有良好的商业信誉和健全的财务会计制度：投标人必须具有良好的商业信誉和健全的财务会计制度（提供2020年度财务状况报告或2021年财务状况报告或基本开户行出具的资信证明）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采购包1（中山市沙溪隆都医院彩色多普勒超声诊断仪采购项目）：</w:t>
      </w:r>
      <w:r>
        <w:rPr/>
        <w:t>本项目不属于专门面向中小企业采购的项目。</w:t>
      </w:r>
    </w:p>
    <w:p/>
    <w:p>
      <w:r>
        <w:rPr>
          <w:b/>
          <w:sz w:val="24"/>
        </w:rPr>
        <w:t>3.本项目特定的资格要求：</w:t>
      </w:r>
    </w:p>
    <w:p>
      <w:pPr>
        <w:ind w:firstLine="480"/>
      </w:pPr>
    </w:p>
    <w:p/>
    <w:p>
      <w:r>
        <w:rPr/>
        <w:t>采购包1（中山市沙溪隆都医院彩色多普勒超声诊断仪采购项目）：</w:t>
      </w:r>
    </w:p>
    <w:p/>
    <w:p>
      <w:r>
        <w:rPr/>
        <w:t>1)采购人或采购代理机构将通过“信用中国”网站（www.creditchina.gov.cn）及中国政府采购网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中山市政府采购网（http://113.106.13.242:8088/zfcg/），中山市公共资源交易网（http://ggzyjy.zs.gov.cn），采购代理机构网站（http://www.gdjdjl.com/）</w:t>
      </w:r>
    </w:p>
    <w:p>
      <w:r>
        <w:rPr>
          <w:b/>
          <w:sz w:val="28"/>
        </w:rPr>
        <w:t>六.本项目联系方式：</w:t>
      </w:r>
    </w:p>
    <w:p>
      <w:r>
        <w:rPr>
          <w:b/>
          <w:sz w:val="24"/>
        </w:rPr>
        <w:t>1.采购人信息</w:t>
      </w:r>
    </w:p>
    <w:p>
      <w:pPr>
        <w:ind w:firstLine="480"/>
      </w:pPr>
      <w:r>
        <w:rPr/>
        <w:t>名称：</w:t>
      </w:r>
      <w:r>
        <w:rPr/>
        <w:t>中山市沙溪隆都医院</w:t>
      </w:r>
    </w:p>
    <w:p>
      <w:pPr>
        <w:ind w:firstLine="480"/>
      </w:pPr>
      <w:r>
        <w:rPr/>
        <w:t>地址：</w:t>
      </w:r>
      <w:r>
        <w:rPr/>
        <w:t>中山市沙溪镇宝珠西路健康街4号</w:t>
      </w:r>
    </w:p>
    <w:p>
      <w:pPr>
        <w:ind w:firstLine="480"/>
      </w:pPr>
      <w:r>
        <w:rPr/>
        <w:t>联系方式：</w:t>
      </w:r>
      <w:r>
        <w:rPr/>
        <w:t>0760-86227299</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李先生</w:t>
      </w:r>
    </w:p>
    <w:p>
      <w:pPr>
        <w:ind w:firstLine="480"/>
      </w:pPr>
      <w:r>
        <w:rPr/>
        <w:t>电话：</w:t>
      </w:r>
      <w:r>
        <w:rPr/>
        <w:t>0760-88399895</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
      <w:pPr>
        <w:jc w:val="both"/>
      </w:pPr>
      <w:r>
        <w:rPr>
          <w:b/>
          <w:sz w:val="28"/>
        </w:rPr>
        <w:t>一、项目概况：</w:t>
      </w:r>
    </w:p>
    <w:p>
      <w:pPr>
        <w:jc w:val="left"/>
      </w:pPr>
      <w:r>
        <w:rPr>
          <w:color w:val="000000"/>
          <w:sz w:val="21"/>
        </w:rPr>
        <w:t>本次采购的项目内容：中山市沙溪隆都医院彩色多普勒超声诊断仪采购项目。投标人必须对项目全部内容进行投标，不允许对项目内部分内容进行投标。</w:t>
      </w:r>
    </w:p>
    <w:p>
      <w:pPr>
        <w:jc w:val="both"/>
      </w:pPr>
      <w:r>
        <w:rPr>
          <w:b/>
          <w:sz w:val="28"/>
        </w:rPr>
        <w:t>二、总则：</w:t>
      </w:r>
    </w:p>
    <w:p>
      <w:pPr>
        <w:jc w:val="left"/>
      </w:pPr>
      <w:r>
        <w:rPr>
          <w:color w:val="000000"/>
          <w:sz w:val="21"/>
        </w:rPr>
        <w:t>1.本项目确定</w:t>
      </w:r>
      <w:r>
        <w:rPr>
          <w:color w:val="000000"/>
          <w:sz w:val="21"/>
        </w:rPr>
        <w:t>1</w:t>
      </w:r>
      <w:r>
        <w:rPr>
          <w:color w:val="000000"/>
          <w:sz w:val="21"/>
        </w:rPr>
        <w:t>名中标人。</w:t>
      </w:r>
    </w:p>
    <w:p>
      <w:pPr>
        <w:jc w:val="left"/>
      </w:pPr>
      <w:r>
        <w:rPr>
          <w:color w:val="000000"/>
          <w:sz w:val="21"/>
        </w:rPr>
        <w:t>2.中标人不得再以任何方式转包或分包本项目。</w:t>
      </w:r>
    </w:p>
    <w:p>
      <w:pPr>
        <w:jc w:val="left"/>
      </w:pPr>
      <w:r>
        <w:rPr>
          <w:color w:val="000000"/>
          <w:sz w:val="21"/>
        </w:rPr>
        <w:t>3.</w:t>
      </w:r>
      <w:r>
        <w:rPr>
          <w:sz w:val="21"/>
        </w:rPr>
        <w:t>招标文件中凡有</w:t>
      </w:r>
      <w:r>
        <w:rPr>
          <w:sz w:val="21"/>
        </w:rPr>
        <w:t>“★”</w:t>
      </w:r>
      <w:r>
        <w:rPr>
          <w:sz w:val="21"/>
        </w:rPr>
        <w:t>标识的内容条款为关键条款，投标供应商必须对此作出回答并完全满足这些要求不可以出现任何负偏离，对这些关键条款的任何负偏离将视为无效投标</w:t>
      </w:r>
      <w:r>
        <w:rPr>
          <w:color w:val="000000"/>
          <w:sz w:val="21"/>
        </w:rPr>
        <w:t>。</w:t>
      </w:r>
    </w:p>
    <w:p>
      <w:pPr>
        <w:jc w:val="both"/>
      </w:pPr>
      <w:r>
        <w:rPr>
          <w:b/>
          <w:sz w:val="28"/>
        </w:rPr>
        <w:t>三、项目采购清单及要求</w:t>
      </w:r>
    </w:p>
    <w:p>
      <w:pPr>
        <w:jc w:val="both"/>
      </w:pPr>
      <w:r>
        <w:rPr>
          <w:b/>
          <w:sz w:val="21"/>
        </w:rPr>
        <w:t>1</w:t>
      </w:r>
      <w:r>
        <w:rPr>
          <w:b/>
          <w:sz w:val="21"/>
        </w:rPr>
        <w:t>、设备名称：</w:t>
      </w:r>
      <w:r>
        <w:rPr>
          <w:sz w:val="21"/>
        </w:rPr>
        <w:t>彩色多普勒超声诊断仪</w:t>
      </w:r>
    </w:p>
    <w:p>
      <w:pPr>
        <w:jc w:val="both"/>
      </w:pPr>
      <w:r>
        <w:rPr>
          <w:b/>
          <w:sz w:val="21"/>
        </w:rPr>
        <w:t>2</w:t>
      </w:r>
      <w:r>
        <w:rPr>
          <w:b/>
          <w:sz w:val="21"/>
        </w:rPr>
        <w:t>、设备用途及说明：</w:t>
      </w:r>
    </w:p>
    <w:p>
      <w:pPr>
        <w:jc w:val="both"/>
      </w:pPr>
      <w:r>
        <w:rPr>
          <w:sz w:val="21"/>
        </w:rPr>
        <w:t>高端全身应用型彩色多普勒超声波诊断系统，主要用于腹部、心脏、妇产、泌尿、浅表小器官与血管、儿科、肌骨神经、介入诊疗、高端体检及临床学术研究。</w:t>
      </w:r>
    </w:p>
    <w:p>
      <w:pPr>
        <w:jc w:val="both"/>
      </w:pPr>
      <w:r>
        <w:rPr>
          <w:b/>
          <w:sz w:val="21"/>
        </w:rPr>
        <w:t>3</w:t>
      </w:r>
      <w:r>
        <w:rPr>
          <w:b/>
          <w:sz w:val="21"/>
        </w:rPr>
        <w:t>、主要规格及系统概述</w:t>
      </w:r>
    </w:p>
    <w:p>
      <w:pPr>
        <w:jc w:val="both"/>
      </w:pPr>
      <w:r>
        <w:rPr>
          <w:b/>
          <w:sz w:val="21"/>
        </w:rPr>
        <w:t>3.1</w:t>
      </w:r>
      <w:r>
        <w:rPr>
          <w:b/>
          <w:sz w:val="21"/>
        </w:rPr>
        <w:t>主机系统性能概括：</w:t>
      </w:r>
    </w:p>
    <w:p>
      <w:pPr>
        <w:jc w:val="both"/>
      </w:pPr>
      <w:r>
        <w:rPr>
          <w:sz w:val="21"/>
        </w:rPr>
        <w:t>3.1.1 ≥23.8英寸宽屏高分辨率监视器，具备万向关节臂设计，实现上下左右前后任意方位调节，可前后折叠。</w:t>
      </w:r>
    </w:p>
    <w:p>
      <w:pPr>
        <w:jc w:val="both"/>
      </w:pPr>
      <w:r>
        <w:rPr>
          <w:sz w:val="21"/>
        </w:rPr>
        <w:t>3.1.2液晶触摸屏≥12.1英寸，支持界面编辑及滑动翻页功能</w:t>
      </w:r>
    </w:p>
    <w:p>
      <w:pPr>
        <w:jc w:val="both"/>
      </w:pPr>
      <w:r>
        <w:rPr>
          <w:sz w:val="21"/>
        </w:rPr>
        <w:t>3.1.3操作面板支持调节高度、前后左右位置及旋转，支持抽拉式式键盘</w:t>
      </w:r>
    </w:p>
    <w:p>
      <w:pPr>
        <w:jc w:val="both"/>
      </w:pPr>
      <w:r>
        <w:rPr>
          <w:sz w:val="21"/>
        </w:rPr>
        <w:t>3.1.4原始数据储存，可对回放图像进行多种参数调节</w:t>
      </w:r>
    </w:p>
    <w:p>
      <w:pPr>
        <w:jc w:val="both"/>
      </w:pPr>
      <w:r>
        <w:rPr>
          <w:sz w:val="21"/>
        </w:rPr>
        <w:t>3.1.5采用全域聚焦成像技术，图像无聚焦点或聚焦带</w:t>
      </w:r>
    </w:p>
    <w:p>
      <w:pPr>
        <w:jc w:val="both"/>
      </w:pPr>
      <w:r>
        <w:rPr>
          <w:sz w:val="21"/>
        </w:rPr>
        <w:t>3.1.6智能像素优化技术：提高图像整体空间分辨率、对比分辨率和信噪比，可调节开关。</w:t>
      </w:r>
    </w:p>
    <w:p>
      <w:pPr>
        <w:jc w:val="both"/>
      </w:pPr>
      <w:r>
        <w:rPr>
          <w:sz w:val="21"/>
        </w:rPr>
        <w:t>3.1.7耦合剂加热装置，温度可调</w:t>
      </w:r>
    </w:p>
    <w:p>
      <w:pPr>
        <w:jc w:val="both"/>
      </w:pPr>
      <w:r>
        <w:rPr>
          <w:sz w:val="21"/>
        </w:rPr>
        <w:t>★3.1.8智能互联功能：超声主机可与手机或平板电脑等移动终端相连接，使用移动设备代替面板及触摸屏按键完成冻结、检查模式切换、测量、拍照片等操作。</w:t>
      </w:r>
    </w:p>
    <w:p>
      <w:pPr>
        <w:jc w:val="both"/>
      </w:pPr>
      <w:r>
        <w:rPr>
          <w:sz w:val="21"/>
        </w:rPr>
        <w:t>3.1.9影像互联功能：超声主机可与手机或平板电脑等移动终端相连接，由移动端所拍摄的图片可瞬时上传至超声设备，单幅显示或与超声、超声动态图像同屏对照显示。</w:t>
      </w:r>
    </w:p>
    <w:p>
      <w:pPr>
        <w:jc w:val="both"/>
      </w:pPr>
      <w:r>
        <w:rPr>
          <w:b/>
          <w:sz w:val="21"/>
        </w:rPr>
        <w:t>3.2</w:t>
      </w:r>
      <w:r>
        <w:rPr>
          <w:b/>
          <w:sz w:val="21"/>
        </w:rPr>
        <w:t>二维灰阶成像单元</w:t>
      </w:r>
    </w:p>
    <w:p>
      <w:pPr>
        <w:jc w:val="both"/>
      </w:pPr>
      <w:r>
        <w:rPr>
          <w:sz w:val="21"/>
        </w:rPr>
        <w:t>3.2.1宽频可变频成像技术：灰阶、谐波、彩色、频谱支持独立变频，具体中心频率数值可视可调</w:t>
      </w:r>
    </w:p>
    <w:p>
      <w:pPr>
        <w:jc w:val="both"/>
      </w:pPr>
      <w:r>
        <w:rPr>
          <w:sz w:val="21"/>
        </w:rPr>
        <w:t>3.2.2斑点噪声抑制技术：支持所有探头，多级可调（并有专门妇产科、和肌骨专用选项），支持3D/4D、CFM/PDI、宽景成像、造影成像等技术。</w:t>
      </w:r>
    </w:p>
    <w:p>
      <w:pPr>
        <w:jc w:val="both"/>
      </w:pPr>
      <w:r>
        <w:rPr>
          <w:sz w:val="21"/>
        </w:rPr>
        <w:t>3.2.3空间复合成像：（1）支持所有凸阵、线阵及容积探头，具有帧平均、帧速率等多种可调节参数；（2）具有最大、平均、混合、运动校正四种复合模式，模式中具有三档开角可调节。</w:t>
      </w:r>
    </w:p>
    <w:p>
      <w:pPr>
        <w:jc w:val="both"/>
      </w:pPr>
      <w:r>
        <w:rPr>
          <w:sz w:val="21"/>
        </w:rPr>
        <w:t>3.2.4组织谐波成像：可用于全部成像探头，频率可视可调，中心频率数值可显示</w:t>
      </w:r>
    </w:p>
    <w:p>
      <w:pPr>
        <w:jc w:val="both"/>
      </w:pPr>
      <w:r>
        <w:rPr>
          <w:sz w:val="21"/>
        </w:rPr>
        <w:t>3.2.5组织声束矫正技术：适用于所有凸阵及线阵探头，≥7级可调，可显示具体数值</w:t>
      </w:r>
    </w:p>
    <w:p>
      <w:pPr>
        <w:jc w:val="both"/>
      </w:pPr>
      <w:r>
        <w:rPr>
          <w:sz w:val="21"/>
        </w:rPr>
        <w:t>3.2.6宽景成像：扫描长度≥91cm，支持所有成像探头，可与空间复合成像功能联合使用，自动检测扫描方向，支持旋转及测量。</w:t>
      </w:r>
    </w:p>
    <w:p>
      <w:pPr>
        <w:jc w:val="both"/>
      </w:pPr>
      <w:r>
        <w:rPr>
          <w:b/>
          <w:sz w:val="21"/>
        </w:rPr>
        <w:t>3.3</w:t>
      </w:r>
      <w:r>
        <w:rPr>
          <w:b/>
          <w:sz w:val="21"/>
        </w:rPr>
        <w:t>先进成像技术</w:t>
      </w:r>
    </w:p>
    <w:p>
      <w:pPr>
        <w:jc w:val="both"/>
      </w:pPr>
      <w:r>
        <w:rPr>
          <w:sz w:val="21"/>
        </w:rPr>
        <w:t>3.3.1灰阶血流成像技术</w:t>
      </w:r>
    </w:p>
    <w:p>
      <w:pPr>
        <w:jc w:val="both"/>
      </w:pPr>
      <w:r>
        <w:rPr>
          <w:sz w:val="21"/>
        </w:rPr>
        <w:t>3.3.1.1非多普勒成像原理，真实反应血管内血流状态</w:t>
      </w:r>
    </w:p>
    <w:p>
      <w:pPr>
        <w:jc w:val="both"/>
      </w:pPr>
      <w:r>
        <w:rPr>
          <w:sz w:val="21"/>
        </w:rPr>
        <w:t>3.3.1.2无取样框、无角度依赖，清晰显示血流动力学状态</w:t>
      </w:r>
    </w:p>
    <w:p>
      <w:pPr>
        <w:jc w:val="both"/>
      </w:pPr>
      <w:r>
        <w:rPr>
          <w:sz w:val="21"/>
        </w:rPr>
        <w:t>3.3.1.3具有捕捉模式，把多帧图像累积到一起，按血流灌注先后顺序动态呈现血管的空间分布状态</w:t>
      </w:r>
    </w:p>
    <w:p>
      <w:pPr>
        <w:jc w:val="both"/>
      </w:pPr>
      <w:r>
        <w:rPr>
          <w:sz w:val="21"/>
        </w:rPr>
        <w:t>3.3.1.4可去掉血流周围组织回声背景，单独显示血流；也可支持组织+血流双幅显示或叠加显示的方式</w:t>
      </w:r>
    </w:p>
    <w:p>
      <w:pPr>
        <w:jc w:val="both"/>
      </w:pPr>
      <w:r>
        <w:rPr>
          <w:sz w:val="21"/>
        </w:rPr>
        <w:t>3.3.1.5支持凸阵/高频凸阵、小微凸、线阵/高频线阵、面阵、相控阵及介入探头等</w:t>
      </w:r>
    </w:p>
    <w:p>
      <w:pPr>
        <w:jc w:val="both"/>
      </w:pPr>
      <w:r>
        <w:rPr>
          <w:sz w:val="21"/>
        </w:rPr>
        <w:t>3.3.2超微细血流成像技术，显示超微细血流及低速血流信号</w:t>
      </w:r>
    </w:p>
    <w:p>
      <w:pPr>
        <w:jc w:val="both"/>
      </w:pPr>
      <w:r>
        <w:rPr>
          <w:sz w:val="21"/>
        </w:rPr>
        <w:t>3.3.2.1可支持腹部及小器官应用，支持≥4支线阵探头</w:t>
      </w:r>
    </w:p>
    <w:p>
      <w:pPr>
        <w:jc w:val="both"/>
      </w:pPr>
      <w:r>
        <w:rPr>
          <w:sz w:val="21"/>
        </w:rPr>
        <w:t>3.3.2.2具备多级别背景模式选择，≥7级</w:t>
      </w:r>
    </w:p>
    <w:p>
      <w:pPr>
        <w:jc w:val="both"/>
      </w:pPr>
      <w:r>
        <w:rPr>
          <w:sz w:val="21"/>
        </w:rPr>
        <w:t>3.3.2.3支持累积模式，累积级别可调控</w:t>
      </w:r>
    </w:p>
    <w:p>
      <w:pPr>
        <w:jc w:val="both"/>
      </w:pPr>
      <w:r>
        <w:rPr>
          <w:sz w:val="21"/>
        </w:rPr>
        <w:t>★3.3.2.4支持与B模式同屏对照显示，支持与实时拍摄的情景照片同屏对照显示</w:t>
      </w:r>
    </w:p>
    <w:p>
      <w:pPr>
        <w:jc w:val="both"/>
      </w:pPr>
      <w:r>
        <w:rPr>
          <w:sz w:val="21"/>
        </w:rPr>
        <w:t>3.3.3穿刺针增强显示功能</w:t>
      </w:r>
    </w:p>
    <w:p>
      <w:pPr>
        <w:jc w:val="both"/>
      </w:pPr>
      <w:r>
        <w:rPr>
          <w:sz w:val="21"/>
        </w:rPr>
        <w:t>3.3.3.1可独立调整穿刺针的显示增益，不影响背景图像质量</w:t>
      </w:r>
    </w:p>
    <w:p>
      <w:pPr>
        <w:jc w:val="both"/>
      </w:pPr>
      <w:r>
        <w:rPr>
          <w:sz w:val="21"/>
        </w:rPr>
        <w:t>3.3.3.2多角度可调，帮助清晰显示穿刺路径，提高穿刺活检及介入治疗操作成功率</w:t>
      </w:r>
    </w:p>
    <w:p>
      <w:pPr>
        <w:jc w:val="both"/>
      </w:pPr>
      <w:r>
        <w:rPr>
          <w:sz w:val="21"/>
        </w:rPr>
        <w:t>3.3.4智能多普勒技术：快速识别血管结构，自动调整彩色取样框位置、角度，调整频谱取样容积和取样角度。</w:t>
      </w:r>
    </w:p>
    <w:p>
      <w:pPr>
        <w:jc w:val="both"/>
      </w:pPr>
      <w:r>
        <w:rPr>
          <w:b/>
          <w:sz w:val="21"/>
        </w:rPr>
        <w:t>3.4</w:t>
      </w:r>
      <w:r>
        <w:rPr>
          <w:b/>
          <w:sz w:val="21"/>
        </w:rPr>
        <w:t>高级成像技术</w:t>
      </w:r>
    </w:p>
    <w:p>
      <w:pPr>
        <w:jc w:val="both"/>
      </w:pPr>
      <w:r>
        <w:rPr>
          <w:sz w:val="21"/>
        </w:rPr>
        <w:t>3.4.1应变式弹性成像</w:t>
      </w:r>
    </w:p>
    <w:p>
      <w:pPr>
        <w:jc w:val="both"/>
      </w:pPr>
      <w:r>
        <w:rPr>
          <w:sz w:val="21"/>
        </w:rPr>
        <w:t>3.4.1.1具备成像质量监控色棒和操作动作曲线，指导医生操作</w:t>
      </w:r>
    </w:p>
    <w:p>
      <w:pPr>
        <w:jc w:val="both"/>
      </w:pPr>
      <w:r>
        <w:rPr>
          <w:sz w:val="21"/>
        </w:rPr>
        <w:t>3.4.1.2可支持凸阵、线阵/超高频线阵、腔内、面阵等探头</w:t>
      </w:r>
    </w:p>
    <w:p>
      <w:pPr>
        <w:jc w:val="both"/>
      </w:pPr>
      <w:r>
        <w:rPr>
          <w:sz w:val="21"/>
        </w:rPr>
        <w:t>3.4.1.3具备弹性量化分析：动态弹性图定量分析，可同屏提供≥8个感兴趣区的硬度值和≥7个感兴趣区与参照区的硬度比。</w:t>
      </w:r>
    </w:p>
    <w:p>
      <w:pPr>
        <w:jc w:val="both"/>
      </w:pPr>
      <w:r>
        <w:rPr>
          <w:sz w:val="21"/>
        </w:rPr>
        <w:t>★</w:t>
      </w:r>
      <w:r>
        <w:rPr>
          <w:sz w:val="21"/>
        </w:rPr>
        <w:t>3.4.2成人心脏相控阵探头扫描角度≥120°</w:t>
      </w:r>
    </w:p>
    <w:p>
      <w:pPr>
        <w:jc w:val="both"/>
      </w:pPr>
      <w:r>
        <w:rPr>
          <w:sz w:val="21"/>
        </w:rPr>
        <w:t>3.4.3支持心肌组织多普勒速度成像，并且在组织多普勒的同时支持解剖 M型和曲线解剖M型</w:t>
      </w:r>
    </w:p>
    <w:p>
      <w:pPr>
        <w:jc w:val="both"/>
      </w:pPr>
      <w:r>
        <w:rPr>
          <w:sz w:val="21"/>
        </w:rPr>
        <w:t>★3.4.4智能血管检查技术：一键自动识别血管位置、自动启动彩色多普勒功能、自动调整彩色取样框位置、角度，自动启动频谱多普勒、调整频谱取样容积及角度、自动优化频谱并自动测量。</w:t>
      </w:r>
    </w:p>
    <w:p>
      <w:pPr>
        <w:jc w:val="both"/>
      </w:pPr>
      <w:r>
        <w:rPr>
          <w:b/>
          <w:sz w:val="21"/>
        </w:rPr>
        <w:t>3.5</w:t>
      </w:r>
      <w:r>
        <w:rPr>
          <w:b/>
          <w:sz w:val="21"/>
        </w:rPr>
        <w:t>测量和分析</w:t>
      </w:r>
      <w:r>
        <w:rPr>
          <w:sz w:val="21"/>
        </w:rPr>
        <w:t>（</w:t>
      </w:r>
      <w:r>
        <w:rPr>
          <w:sz w:val="21"/>
        </w:rPr>
        <w:t>B型、M型、频谱多普勒、彩色模式）</w:t>
      </w:r>
    </w:p>
    <w:p>
      <w:pPr>
        <w:jc w:val="both"/>
      </w:pPr>
      <w:r>
        <w:rPr>
          <w:sz w:val="21"/>
        </w:rPr>
        <w:t>3.5.1一般测量</w:t>
      </w:r>
    </w:p>
    <w:p>
      <w:pPr>
        <w:jc w:val="both"/>
      </w:pPr>
      <w:r>
        <w:rPr>
          <w:sz w:val="21"/>
        </w:rPr>
        <w:t>3.5.2妇产科测量</w:t>
      </w:r>
    </w:p>
    <w:p>
      <w:pPr>
        <w:jc w:val="both"/>
      </w:pPr>
      <w:r>
        <w:rPr>
          <w:sz w:val="21"/>
        </w:rPr>
        <w:t>3.5.3心脏功能测量</w:t>
      </w:r>
    </w:p>
    <w:p>
      <w:pPr>
        <w:jc w:val="both"/>
      </w:pPr>
      <w:r>
        <w:rPr>
          <w:sz w:val="21"/>
        </w:rPr>
        <w:t>3.5.4多普勒血流测量与分析</w:t>
      </w:r>
    </w:p>
    <w:p>
      <w:pPr>
        <w:jc w:val="both"/>
      </w:pPr>
      <w:r>
        <w:rPr>
          <w:sz w:val="21"/>
        </w:rPr>
        <w:t>3.5.5外周血管测量与分析</w:t>
      </w:r>
    </w:p>
    <w:p>
      <w:pPr>
        <w:jc w:val="both"/>
      </w:pPr>
      <w:r>
        <w:rPr>
          <w:sz w:val="21"/>
        </w:rPr>
        <w:t>3.5.6泌尿科测量与分析</w:t>
      </w:r>
    </w:p>
    <w:p>
      <w:pPr>
        <w:jc w:val="both"/>
      </w:pPr>
      <w:r>
        <w:rPr>
          <w:sz w:val="21"/>
        </w:rPr>
        <w:t>3.5.7多普勒频谱自动包络、测量与计算，参数由客户自由选择</w:t>
      </w:r>
    </w:p>
    <w:p>
      <w:pPr>
        <w:jc w:val="both"/>
      </w:pPr>
      <w:r>
        <w:rPr>
          <w:b/>
          <w:sz w:val="21"/>
        </w:rPr>
        <w:t>3.6</w:t>
      </w:r>
      <w:r>
        <w:rPr>
          <w:b/>
          <w:sz w:val="21"/>
        </w:rPr>
        <w:t>图像存储与电影回放重现单元</w:t>
      </w:r>
    </w:p>
    <w:p>
      <w:pPr>
        <w:jc w:val="both"/>
      </w:pPr>
      <w:r>
        <w:rPr>
          <w:b/>
          <w:sz w:val="21"/>
        </w:rPr>
        <w:t>3.7</w:t>
      </w:r>
      <w:r>
        <w:rPr>
          <w:b/>
          <w:sz w:val="21"/>
        </w:rPr>
        <w:t>输入</w:t>
      </w:r>
      <w:r>
        <w:rPr>
          <w:b/>
          <w:sz w:val="21"/>
        </w:rPr>
        <w:t>/输出信号：</w:t>
      </w:r>
      <w:r>
        <w:rPr>
          <w:sz w:val="21"/>
        </w:rPr>
        <w:t>HDMI、USB等</w:t>
      </w:r>
    </w:p>
    <w:p>
      <w:pPr>
        <w:jc w:val="both"/>
      </w:pPr>
      <w:r>
        <w:rPr>
          <w:b/>
          <w:sz w:val="21"/>
        </w:rPr>
        <w:t>3.8</w:t>
      </w:r>
      <w:r>
        <w:rPr>
          <w:b/>
          <w:sz w:val="21"/>
        </w:rPr>
        <w:t>连通性：</w:t>
      </w:r>
      <w:r>
        <w:rPr>
          <w:sz w:val="21"/>
        </w:rPr>
        <w:t>医学数字图像和通信</w:t>
      </w:r>
      <w:r>
        <w:rPr>
          <w:sz w:val="21"/>
        </w:rPr>
        <w:t>DICOM 3.0版接口部件(且可以作为中央服务器远程读取、调入、存储其他彩超图像)，支持压缩和高清DICOM图像传输。</w:t>
      </w:r>
    </w:p>
    <w:p>
      <w:pPr>
        <w:jc w:val="both"/>
      </w:pPr>
      <w:r>
        <w:rPr>
          <w:b/>
          <w:sz w:val="21"/>
        </w:rPr>
        <w:t>3.9</w:t>
      </w:r>
      <w:r>
        <w:rPr>
          <w:b/>
          <w:sz w:val="21"/>
        </w:rPr>
        <w:t>超声图像存档与病案管理系统</w:t>
      </w:r>
    </w:p>
    <w:p>
      <w:pPr>
        <w:jc w:val="both"/>
      </w:pPr>
      <w:r>
        <w:rPr>
          <w:sz w:val="21"/>
        </w:rPr>
        <w:t>3.9.1固态硬盘容量≥1TB</w:t>
      </w:r>
    </w:p>
    <w:p>
      <w:pPr>
        <w:jc w:val="both"/>
      </w:pPr>
      <w:r>
        <w:rPr>
          <w:sz w:val="21"/>
        </w:rPr>
        <w:t>3.9.2一体化剪帖板：(在屏幕上)可以存储和回放动态及静态图像，图像大小有3种可调；在剪贴板上可以直接进行图像删除、转存或进入病案系统。</w:t>
      </w:r>
    </w:p>
    <w:p>
      <w:pPr>
        <w:jc w:val="both"/>
      </w:pPr>
      <w:r>
        <w:rPr>
          <w:sz w:val="21"/>
        </w:rPr>
        <w:t>3.9.3、USB一键快速存储功能，只需一个按键一步操作即可把屏幕上的图像存至U盘、移动硬盘或者其它USB装置。USB接口支持U盘或移动硬盘快速存储屏幕上的图像。</w:t>
      </w:r>
    </w:p>
    <w:p>
      <w:pPr>
        <w:jc w:val="both"/>
      </w:pPr>
      <w:r>
        <w:rPr>
          <w:sz w:val="21"/>
        </w:rPr>
        <w:t>3.9.4超声图像静态、动态存储，原始数据回放重现</w:t>
      </w:r>
    </w:p>
    <w:p>
      <w:pPr>
        <w:jc w:val="both"/>
      </w:pPr>
      <w:r>
        <w:rPr>
          <w:sz w:val="21"/>
        </w:rPr>
        <w:t>3.9.5动态图像、静态图像以JPEG或WMV（MPEGVue）格式直接存储于可移动媒介</w:t>
      </w:r>
    </w:p>
    <w:p>
      <w:pPr>
        <w:jc w:val="both"/>
      </w:pPr>
      <w:r>
        <w:rPr>
          <w:sz w:val="21"/>
        </w:rPr>
        <w:t>3.9.6在屏剪帖板和多画面同屏回放功能，不同检查日期所存的图像可以回放至同一屏幕比较分析</w:t>
      </w:r>
    </w:p>
    <w:p>
      <w:pPr>
        <w:jc w:val="both"/>
      </w:pPr>
      <w:r>
        <w:rPr>
          <w:b/>
          <w:sz w:val="21"/>
        </w:rPr>
        <w:t>4</w:t>
      </w:r>
      <w:r>
        <w:rPr>
          <w:b/>
          <w:sz w:val="21"/>
        </w:rPr>
        <w:t>、技术参数要求</w:t>
      </w:r>
    </w:p>
    <w:p>
      <w:pPr>
        <w:jc w:val="both"/>
      </w:pPr>
      <w:r>
        <w:rPr>
          <w:b/>
          <w:sz w:val="21"/>
        </w:rPr>
        <w:t>4.1</w:t>
      </w:r>
      <w:r>
        <w:rPr>
          <w:b/>
          <w:sz w:val="21"/>
        </w:rPr>
        <w:t>系统通用功能：</w:t>
      </w:r>
    </w:p>
    <w:p>
      <w:pPr>
        <w:jc w:val="both"/>
      </w:pPr>
      <w:r>
        <w:rPr>
          <w:sz w:val="21"/>
        </w:rPr>
        <w:t>4.1.1监视器≥23.8英寸高分辨率监视器</w:t>
      </w:r>
    </w:p>
    <w:p>
      <w:pPr>
        <w:jc w:val="both"/>
      </w:pPr>
      <w:r>
        <w:rPr>
          <w:sz w:val="21"/>
        </w:rPr>
        <w:t>4.1.2扫描方式：逐行扫描，高分辨率，全方位关节臂旋转</w:t>
      </w:r>
    </w:p>
    <w:p>
      <w:pPr>
        <w:jc w:val="both"/>
      </w:pPr>
      <w:r>
        <w:rPr>
          <w:sz w:val="21"/>
        </w:rPr>
        <w:t>4.1.3探头接口≥4 个可激活的探头接口（不包括笔式探头接口）均为无针触点式大接口</w:t>
      </w:r>
    </w:p>
    <w:p>
      <w:pPr>
        <w:jc w:val="both"/>
      </w:pPr>
      <w:r>
        <w:rPr>
          <w:b/>
          <w:sz w:val="21"/>
        </w:rPr>
        <w:t>4.2</w:t>
      </w:r>
      <w:r>
        <w:rPr>
          <w:b/>
          <w:sz w:val="21"/>
        </w:rPr>
        <w:t xml:space="preserve"> </w:t>
      </w:r>
      <w:r>
        <w:rPr>
          <w:b/>
          <w:sz w:val="21"/>
        </w:rPr>
        <w:t>探头</w:t>
      </w:r>
      <w:r>
        <w:rPr>
          <w:b/>
          <w:sz w:val="21"/>
        </w:rPr>
        <w:t>数量、</w:t>
      </w:r>
      <w:r>
        <w:rPr>
          <w:b/>
          <w:sz w:val="21"/>
        </w:rPr>
        <w:t>规格</w:t>
      </w:r>
    </w:p>
    <w:p>
      <w:pPr>
        <w:jc w:val="both"/>
      </w:pPr>
      <w:r>
        <w:rPr>
          <w:sz w:val="21"/>
        </w:rPr>
        <w:t>4.2.1</w:t>
      </w:r>
      <w:r>
        <w:rPr>
          <w:sz w:val="21"/>
        </w:rPr>
        <w:t xml:space="preserve"> </w:t>
      </w:r>
      <w:r>
        <w:rPr>
          <w:sz w:val="21"/>
        </w:rPr>
        <w:t>4个探头</w:t>
      </w:r>
    </w:p>
    <w:p>
      <w:pPr>
        <w:jc w:val="both"/>
      </w:pPr>
      <w:r>
        <w:rPr>
          <w:sz w:val="21"/>
        </w:rPr>
        <w:t>4.2.</w:t>
      </w:r>
      <w:r>
        <w:rPr>
          <w:sz w:val="21"/>
        </w:rPr>
        <w:t>2</w:t>
      </w:r>
      <w:r>
        <w:rPr>
          <w:sz w:val="21"/>
        </w:rPr>
        <w:t>频率：无针触点式宽频变频探头，所有探头及所有检查模式要有明确的中心频率显示，实现二维、谐波、彩色、多普勒频率独立可调</w:t>
      </w:r>
    </w:p>
    <w:p>
      <w:pPr>
        <w:jc w:val="both"/>
      </w:pPr>
      <w:r>
        <w:rPr>
          <w:sz w:val="21"/>
        </w:rPr>
        <w:t>4.2.</w:t>
      </w:r>
      <w:r>
        <w:rPr>
          <w:sz w:val="21"/>
        </w:rPr>
        <w:t>3</w:t>
      </w:r>
      <w:r>
        <w:rPr>
          <w:sz w:val="21"/>
        </w:rPr>
        <w:t>工作频率范围可在</w:t>
      </w:r>
      <w:r>
        <w:rPr>
          <w:sz w:val="21"/>
        </w:rPr>
        <w:t>1-16MHz之间选择</w:t>
      </w:r>
    </w:p>
    <w:p>
      <w:pPr>
        <w:jc w:val="both"/>
      </w:pPr>
      <w:r>
        <w:rPr>
          <w:sz w:val="21"/>
        </w:rPr>
        <w:t>4.2.</w:t>
      </w:r>
      <w:r>
        <w:rPr>
          <w:sz w:val="21"/>
        </w:rPr>
        <w:t>4</w:t>
      </w:r>
      <w:r>
        <w:rPr>
          <w:sz w:val="21"/>
        </w:rPr>
        <w:t>阵元：小器官面阵探头阵元数</w:t>
      </w:r>
      <w:r>
        <w:rPr>
          <w:sz w:val="21"/>
        </w:rPr>
        <w:t>≥1000阵元</w:t>
      </w:r>
    </w:p>
    <w:p>
      <w:pPr>
        <w:jc w:val="both"/>
      </w:pPr>
      <w:r>
        <w:rPr>
          <w:sz w:val="21"/>
        </w:rPr>
        <w:t>4.2.</w:t>
      </w:r>
      <w:r>
        <w:rPr>
          <w:sz w:val="21"/>
        </w:rPr>
        <w:t>5</w:t>
      </w:r>
      <w:r>
        <w:rPr>
          <w:sz w:val="21"/>
        </w:rPr>
        <w:t>穿刺导向：探头</w:t>
      </w:r>
      <w:r>
        <w:rPr>
          <w:sz w:val="21"/>
        </w:rPr>
        <w:t>配穿刺导向装置，具备</w:t>
      </w:r>
      <w:r>
        <w:rPr>
          <w:sz w:val="21"/>
        </w:rPr>
        <w:t>≥3个穿刺角度</w:t>
      </w:r>
    </w:p>
    <w:p>
      <w:pPr>
        <w:jc w:val="both"/>
      </w:pPr>
      <w:r>
        <w:rPr>
          <w:sz w:val="21"/>
        </w:rPr>
        <w:t>4.2.</w:t>
      </w:r>
      <w:r>
        <w:rPr>
          <w:sz w:val="21"/>
        </w:rPr>
        <w:t>6</w:t>
      </w:r>
      <w:r>
        <w:rPr>
          <w:sz w:val="21"/>
        </w:rPr>
        <w:t>单晶体高性能腹部凸阵探头，支持声能放大和晶体降温技术：超声频率</w:t>
      </w:r>
      <w:r>
        <w:rPr>
          <w:sz w:val="21"/>
        </w:rPr>
        <w:t>1.0-6.0MHz</w:t>
      </w:r>
    </w:p>
    <w:p>
      <w:pPr>
        <w:jc w:val="both"/>
      </w:pPr>
      <w:r>
        <w:rPr>
          <w:sz w:val="21"/>
        </w:rPr>
        <w:t>4.2.</w:t>
      </w:r>
      <w:r>
        <w:rPr>
          <w:sz w:val="21"/>
        </w:rPr>
        <w:t>7</w:t>
      </w:r>
      <w:r>
        <w:rPr>
          <w:sz w:val="21"/>
        </w:rPr>
        <w:t>有源面阵</w:t>
      </w:r>
      <w:r>
        <w:rPr>
          <w:sz w:val="21"/>
        </w:rPr>
        <w:t>小器官线阵探头：超声频率</w:t>
      </w:r>
      <w:r>
        <w:rPr>
          <w:sz w:val="21"/>
        </w:rPr>
        <w:t>6</w:t>
      </w:r>
      <w:r>
        <w:rPr>
          <w:sz w:val="21"/>
        </w:rPr>
        <w:t>.0-1</w:t>
      </w:r>
      <w:r>
        <w:rPr>
          <w:sz w:val="21"/>
        </w:rPr>
        <w:t>5</w:t>
      </w:r>
      <w:r>
        <w:rPr>
          <w:sz w:val="21"/>
        </w:rPr>
        <w:t>.0MHz</w:t>
      </w:r>
    </w:p>
    <w:p>
      <w:pPr>
        <w:jc w:val="both"/>
      </w:pPr>
      <w:r>
        <w:rPr>
          <w:sz w:val="21"/>
        </w:rPr>
        <w:t>4.2.</w:t>
      </w:r>
      <w:r>
        <w:rPr>
          <w:sz w:val="21"/>
        </w:rPr>
        <w:t>8</w:t>
      </w:r>
      <w:r>
        <w:rPr>
          <w:sz w:val="21"/>
        </w:rPr>
        <w:t>单晶体高性能相控阵探头，支持声能放大和晶体降温技术：超声频率</w:t>
      </w:r>
      <w:r>
        <w:rPr>
          <w:sz w:val="21"/>
        </w:rPr>
        <w:t>1.0-5.0MHz，扫描角度≥120°</w:t>
      </w:r>
    </w:p>
    <w:p>
      <w:pPr>
        <w:jc w:val="both"/>
      </w:pPr>
      <w:r>
        <w:rPr>
          <w:sz w:val="21"/>
        </w:rPr>
        <w:t>4.2.</w:t>
      </w:r>
      <w:r>
        <w:rPr>
          <w:sz w:val="21"/>
        </w:rPr>
        <w:t>9</w:t>
      </w:r>
      <w:r>
        <w:rPr>
          <w:sz w:val="21"/>
        </w:rPr>
        <w:t>宽频微凸阵腔内探头，超声频率</w:t>
      </w:r>
      <w:r>
        <w:rPr>
          <w:sz w:val="21"/>
        </w:rPr>
        <w:t>4.0-9.0MHz</w:t>
      </w:r>
    </w:p>
    <w:p>
      <w:pPr>
        <w:jc w:val="both"/>
      </w:pPr>
    </w:p>
    <w:p>
      <w:pPr>
        <w:jc w:val="both"/>
      </w:pPr>
      <w:r>
        <w:rPr>
          <w:b/>
          <w:sz w:val="21"/>
        </w:rPr>
        <w:t>4.3</w:t>
      </w:r>
      <w:r>
        <w:rPr>
          <w:b/>
          <w:sz w:val="21"/>
        </w:rPr>
        <w:t>二维灰阶显示主要参数</w:t>
      </w:r>
    </w:p>
    <w:p>
      <w:pPr>
        <w:jc w:val="both"/>
      </w:pPr>
      <w:r>
        <w:rPr>
          <w:sz w:val="21"/>
        </w:rPr>
        <w:t>4.3.1凸阵探头，18cm深度，全视野，最高线密度下，二维帧频≥58</w:t>
      </w:r>
    </w:p>
    <w:p>
      <w:pPr>
        <w:jc w:val="both"/>
      </w:pPr>
      <w:r>
        <w:rPr>
          <w:sz w:val="21"/>
        </w:rPr>
        <w:t>4.3.2凸阵探头，18cm深度，全视野，最高线密度下，彩色帧频≥16</w:t>
      </w:r>
    </w:p>
    <w:p>
      <w:pPr>
        <w:jc w:val="both"/>
      </w:pPr>
      <w:r>
        <w:rPr>
          <w:sz w:val="21"/>
        </w:rPr>
        <w:t>4.3.3相控阵探头，18cm 深度，扫描角度 85°，最高线密度下，二维帧频 ≥69</w:t>
      </w:r>
    </w:p>
    <w:p>
      <w:pPr>
        <w:jc w:val="both"/>
      </w:pPr>
      <w:r>
        <w:rPr>
          <w:sz w:val="21"/>
        </w:rPr>
        <w:t>4.3.4相控阵探头，18cm 深度，扫描角度 85°，最高线密度下，彩色帧频 ≥31</w:t>
      </w:r>
    </w:p>
    <w:p>
      <w:pPr>
        <w:jc w:val="both"/>
      </w:pPr>
      <w:r>
        <w:rPr>
          <w:sz w:val="21"/>
        </w:rPr>
        <w:t>4.3.5回放重现：灰阶图像回放≥1000幅、回放时间≥30秒</w:t>
      </w:r>
    </w:p>
    <w:p>
      <w:pPr>
        <w:jc w:val="both"/>
      </w:pPr>
      <w:r>
        <w:rPr>
          <w:sz w:val="21"/>
        </w:rPr>
        <w:t>4.3.6预设条件针对不同的检查脏器，预置最佳化图像的检查条件，减少操作时的调节，及常用所需的外部调节及组合调节。</w:t>
      </w:r>
    </w:p>
    <w:p>
      <w:pPr>
        <w:jc w:val="both"/>
      </w:pPr>
      <w:r>
        <w:rPr>
          <w:sz w:val="21"/>
        </w:rPr>
        <w:t>4.3.7增益调节：B/M可独立调节，STC分段≥8</w:t>
      </w:r>
    </w:p>
    <w:p>
      <w:pPr>
        <w:jc w:val="both"/>
      </w:pPr>
      <w:r>
        <w:rPr>
          <w:sz w:val="21"/>
        </w:rPr>
        <w:t>4.3.8扫描深度≥50cm</w:t>
      </w:r>
    </w:p>
    <w:p>
      <w:pPr>
        <w:jc w:val="both"/>
      </w:pPr>
      <w:r>
        <w:rPr>
          <w:sz w:val="21"/>
        </w:rPr>
        <w:t>4.4</w:t>
      </w:r>
      <w:r>
        <w:rPr>
          <w:sz w:val="21"/>
        </w:rPr>
        <w:t>频谱多普勒</w:t>
      </w:r>
    </w:p>
    <w:p>
      <w:pPr>
        <w:jc w:val="both"/>
      </w:pPr>
      <w:r>
        <w:rPr>
          <w:sz w:val="21"/>
        </w:rPr>
        <w:t>4.4.1方式：PW，CW，HPRF</w:t>
      </w:r>
    </w:p>
    <w:p>
      <w:pPr>
        <w:jc w:val="both"/>
      </w:pPr>
      <w:r>
        <w:rPr>
          <w:sz w:val="21"/>
        </w:rPr>
        <w:t>4.4.2多普勒发射频率可视可调，中心频率明确显示</w:t>
      </w:r>
    </w:p>
    <w:p>
      <w:pPr>
        <w:jc w:val="both"/>
      </w:pPr>
      <w:r>
        <w:rPr>
          <w:sz w:val="21"/>
        </w:rPr>
        <w:t>4.4.3 PWD：血流速度≥15m/s；CWD：血流速度≥20m/s</w:t>
      </w:r>
    </w:p>
    <w:p>
      <w:pPr>
        <w:jc w:val="both"/>
      </w:pPr>
      <w:r>
        <w:rPr>
          <w:sz w:val="21"/>
        </w:rPr>
        <w:t>4.4.4最低测量速度：≤1mm/s （非噪声信号）</w:t>
      </w:r>
    </w:p>
    <w:p>
      <w:pPr>
        <w:jc w:val="both"/>
      </w:pPr>
      <w:r>
        <w:rPr>
          <w:sz w:val="21"/>
        </w:rPr>
        <w:t>4.4.5 PW取样容积范围：0.1cm-2cm</w:t>
      </w:r>
    </w:p>
    <w:p>
      <w:pPr>
        <w:jc w:val="both"/>
      </w:pPr>
      <w:r>
        <w:rPr>
          <w:b/>
          <w:sz w:val="21"/>
        </w:rPr>
        <w:t>4.5</w:t>
      </w:r>
      <w:r>
        <w:rPr>
          <w:b/>
          <w:sz w:val="21"/>
        </w:rPr>
        <w:t>彩色多普勒</w:t>
      </w:r>
    </w:p>
    <w:p>
      <w:pPr>
        <w:jc w:val="both"/>
      </w:pPr>
      <w:r>
        <w:rPr>
          <w:sz w:val="21"/>
        </w:rPr>
        <w:t>4.5.1显示方式：速度方差显示、能量显示、速度显示、方差显示</w:t>
      </w:r>
    </w:p>
    <w:p>
      <w:pPr>
        <w:jc w:val="both"/>
      </w:pPr>
      <w:r>
        <w:rPr>
          <w:sz w:val="21"/>
        </w:rPr>
        <w:t>4.5.2具有双同步/三同步显示（B/D/CFM）</w:t>
      </w:r>
    </w:p>
    <w:p>
      <w:pPr>
        <w:jc w:val="both"/>
      </w:pPr>
      <w:r>
        <w:rPr>
          <w:sz w:val="21"/>
        </w:rPr>
        <w:t>4.5.3显示位置调整：线阵扫描感兴趣的图像范围：-20° ~ +20°</w:t>
      </w:r>
    </w:p>
    <w:p>
      <w:pPr>
        <w:jc w:val="both"/>
      </w:pPr>
      <w:r>
        <w:rPr>
          <w:sz w:val="21"/>
        </w:rPr>
        <w:t>4.5.4彩色多普勒能量图 (PDI)，彩色方向性能量图（DPDI）</w:t>
      </w:r>
    </w:p>
    <w:p>
      <w:pPr>
        <w:jc w:val="both"/>
      </w:pPr>
      <w:r>
        <w:rPr>
          <w:b/>
          <w:sz w:val="21"/>
        </w:rPr>
        <w:t>4.6</w:t>
      </w:r>
      <w:r>
        <w:rPr>
          <w:b/>
          <w:sz w:val="21"/>
        </w:rPr>
        <w:t>超声功率输出调节</w:t>
      </w:r>
      <w:r>
        <w:rPr>
          <w:sz w:val="21"/>
        </w:rPr>
        <w:t>：</w:t>
      </w:r>
      <w:r>
        <w:rPr>
          <w:sz w:val="21"/>
        </w:rPr>
        <w:t>B/M、PWD、Color Doppler输出功率可调</w:t>
      </w:r>
    </w:p>
    <w:p>
      <w:pPr>
        <w:jc w:val="left"/>
      </w:pPr>
      <w:r>
        <w:rPr>
          <w:color w:val="000000"/>
          <w:sz w:val="21"/>
        </w:rPr>
        <w:t>备注：本项目需</w:t>
      </w:r>
      <w:r>
        <w:rPr>
          <w:sz w:val="21"/>
        </w:rPr>
        <w:t>提供</w:t>
      </w:r>
      <w:r>
        <w:rPr>
          <w:sz w:val="21"/>
        </w:rPr>
        <w:t>彩色多普勒超声诊断仪</w:t>
      </w:r>
      <w:r>
        <w:rPr>
          <w:sz w:val="21"/>
        </w:rPr>
        <w:t>产品彩页或产品参数说明，并加盖</w:t>
      </w:r>
      <w:r>
        <w:rPr>
          <w:sz w:val="21"/>
        </w:rPr>
        <w:t>制造商</w:t>
      </w:r>
      <w:r>
        <w:rPr>
          <w:sz w:val="21"/>
        </w:rPr>
        <w:t>公章</w:t>
      </w:r>
      <w:r>
        <w:rPr>
          <w:sz w:val="21"/>
        </w:rPr>
        <w:t>。</w:t>
      </w:r>
    </w:p>
    <w:p>
      <w:pPr>
        <w:jc w:val="both"/>
      </w:pPr>
      <w:r>
        <w:rPr>
          <w:b/>
          <w:sz w:val="28"/>
        </w:rPr>
        <w:t>四、商务要求：</w:t>
      </w:r>
    </w:p>
    <w:p>
      <w:pPr>
        <w:jc w:val="left"/>
      </w:pPr>
      <w:r>
        <w:rPr>
          <w:color w:val="000000"/>
          <w:sz w:val="21"/>
        </w:rPr>
        <w:t>★(一) 投标人所投的彩色多普勒超声诊断仪须具备有效的《医疗器械注册证》 或备案证明 (投标文件提供证明材料复印件) 。</w:t>
      </w:r>
    </w:p>
    <w:p>
      <w:pPr>
        <w:jc w:val="left"/>
      </w:pPr>
      <w:r>
        <w:rPr>
          <w:color w:val="000000"/>
          <w:sz w:val="21"/>
        </w:rPr>
        <w:t>(二)合同履行期限</w:t>
      </w:r>
    </w:p>
    <w:p>
      <w:pPr>
        <w:jc w:val="left"/>
      </w:pPr>
      <w:r>
        <w:rPr>
          <w:color w:val="000000"/>
          <w:sz w:val="21"/>
        </w:rPr>
        <w:t>中标人在中标后</w:t>
      </w:r>
      <w:r>
        <w:rPr>
          <w:color w:val="000000"/>
          <w:sz w:val="21"/>
        </w:rPr>
        <w:t>30</w:t>
      </w:r>
      <w:r>
        <w:rPr>
          <w:color w:val="000000"/>
          <w:sz w:val="21"/>
        </w:rPr>
        <w:t>个日历天内凭中标通知书签订合同，自签订合同后</w:t>
      </w:r>
      <w:r>
        <w:rPr>
          <w:color w:val="000000"/>
          <w:sz w:val="21"/>
        </w:rPr>
        <w:t>30</w:t>
      </w:r>
      <w:r>
        <w:rPr>
          <w:color w:val="000000"/>
          <w:sz w:val="21"/>
        </w:rPr>
        <w:t>个日历天内完成项目供货、安装、调试、培训、合格通过验收并交付采购人正常使用。</w:t>
      </w:r>
    </w:p>
    <w:p>
      <w:pPr>
        <w:jc w:val="left"/>
      </w:pPr>
      <w:r>
        <w:rPr>
          <w:color w:val="000000"/>
          <w:sz w:val="21"/>
        </w:rPr>
        <w:t>(三)报价说明</w:t>
      </w:r>
    </w:p>
    <w:p>
      <w:pPr>
        <w:jc w:val="left"/>
      </w:pPr>
      <w:r>
        <w:rPr>
          <w:color w:val="000000"/>
          <w:sz w:val="21"/>
        </w:rPr>
        <w:t>1 .本项目总</w:t>
      </w:r>
      <w:r>
        <w:rPr>
          <w:sz w:val="21"/>
        </w:rPr>
        <w:t>预算金额为</w:t>
      </w:r>
      <w:r>
        <w:rPr>
          <w:sz w:val="21"/>
        </w:rPr>
        <w:t>1750000.00</w:t>
      </w:r>
      <w:r>
        <w:rPr>
          <w:sz w:val="21"/>
        </w:rPr>
        <w:t>元</w:t>
      </w:r>
      <w:r>
        <w:rPr>
          <w:sz w:val="21"/>
        </w:rPr>
        <w:t>(大写：壹佰柒拾伍万元整) ，投</w:t>
      </w:r>
      <w:r>
        <w:rPr>
          <w:color w:val="000000"/>
          <w:sz w:val="21"/>
        </w:rPr>
        <w:t>标人的总报价不得超过项目预算金额</w:t>
      </w:r>
      <w:r>
        <w:rPr>
          <w:color w:val="000000"/>
          <w:sz w:val="21"/>
        </w:rPr>
        <w:t>，否则视为无效报价。</w:t>
      </w:r>
    </w:p>
    <w:p>
      <w:pPr>
        <w:jc w:val="left"/>
      </w:pPr>
      <w:r>
        <w:rPr>
          <w:color w:val="000000"/>
          <w:sz w:val="21"/>
        </w:rPr>
        <w:t>2.中标人负责招标文件对中标人要求的一切事宜及责任，以及合同履行过程中的应预见和不可预见的一切费用。</w:t>
      </w:r>
    </w:p>
    <w:p>
      <w:pPr>
        <w:jc w:val="left"/>
      </w:pPr>
      <w:r>
        <w:rPr>
          <w:color w:val="000000"/>
          <w:sz w:val="21"/>
        </w:rPr>
        <w:t>3.本项目采用投标总价包干。投标人投标报价应为所投项目的最终报价，包含了购买设备的价格及安装、调试、保修、售后服务 (备品备件) 及将设备运至指定地点所发生的运费、装卸费等设备伴随服务的费用和所需缴纳的一切相关税费。</w:t>
      </w:r>
    </w:p>
    <w:p>
      <w:pPr>
        <w:jc w:val="left"/>
      </w:pPr>
      <w:r>
        <w:rPr>
          <w:color w:val="000000"/>
          <w:sz w:val="21"/>
        </w:rPr>
        <w:t>4.如果中标人在履行合同过程中，在供货、安装、调试、培训等工作中出现任何遗漏，均由中标人免费采取相应补救措施，采购人将不再支付任何费用。</w:t>
      </w:r>
    </w:p>
    <w:p>
      <w:pPr>
        <w:jc w:val="left"/>
      </w:pPr>
      <w:r>
        <w:rPr>
          <w:color w:val="000000"/>
          <w:sz w:val="21"/>
        </w:rPr>
        <w:t>5.本项目所有价格均应以人民币报价，金额单位为元。采购人不承担本项目合同履行过程中因汇率波动产生的风险。项目中标后，采购人除项 目中标人民币总价外，不再支付其他费用给中标人。</w:t>
      </w:r>
    </w:p>
    <w:p>
      <w:pPr>
        <w:jc w:val="left"/>
      </w:pPr>
      <w:r>
        <w:rPr>
          <w:color w:val="000000"/>
          <w:sz w:val="21"/>
        </w:rPr>
        <w:t>6.涉及专机专用耗材、试剂、易损件等需另行填列报价。</w:t>
      </w:r>
    </w:p>
    <w:p>
      <w:pPr>
        <w:jc w:val="left"/>
      </w:pPr>
      <w:r>
        <w:rPr>
          <w:color w:val="000000"/>
          <w:sz w:val="21"/>
        </w:rPr>
        <w:t>(四) 质量和技术要求</w:t>
      </w:r>
    </w:p>
    <w:p>
      <w:pPr>
        <w:jc w:val="left"/>
      </w:pPr>
      <w:r>
        <w:rPr>
          <w:color w:val="000000"/>
          <w:sz w:val="21"/>
        </w:rPr>
        <w:t>1.中标人保证所提供的设备的技术规格符合招投标采购结果规定的技术规格，设备符合中华人民共和国的设计和制造生产标准或者行业标准， 国内产品或合资厂的产品必须具备出厂合格证。</w:t>
      </w:r>
    </w:p>
    <w:p>
      <w:pPr>
        <w:jc w:val="left"/>
      </w:pPr>
      <w:r>
        <w:rPr>
          <w:color w:val="000000"/>
          <w:sz w:val="21"/>
        </w:rPr>
        <w:t>2.中标人提供的设备必须是全新、未拆封且未使用过的原装合格正品 (包括零部件) ，且进货渠道合法。如设备需安装或配置软件，中标人保 证相关软件均为正版软件。国产的货物及其有关服务必须符合中华人民共和国的设计和制造生产或行业标准。对于影响货物正常工作的必要组成部分，无论在技术规格偏离表中指出与否，投标人都应提供并在投标文件中明确列出。</w:t>
      </w:r>
    </w:p>
    <w:p>
      <w:pPr>
        <w:jc w:val="left"/>
      </w:pPr>
      <w:r>
        <w:rPr>
          <w:color w:val="000000"/>
          <w:sz w:val="21"/>
        </w:rPr>
        <w:t>3.中标人提供的设备如有质量问题而发生争议，由采购人指定具备相应资质的权威机构进行质量鉴定。鉴定后设备符合质量标准的，鉴定费用 由采购人承担。设备不符合质量标准的，鉴定费用由中标人承担。</w:t>
      </w:r>
    </w:p>
    <w:p>
      <w:pPr>
        <w:jc w:val="left"/>
      </w:pPr>
      <w:r>
        <w:rPr>
          <w:color w:val="000000"/>
          <w:sz w:val="21"/>
        </w:rPr>
        <w:t>4.设备不符合质量标准的，中标人必须按时负责调换至合格为止，不能按时调换至合格者，采购人可按《中华人民共和国民法典》及合同的相关规定要求中标人承担迟延交货的责任。</w:t>
      </w:r>
    </w:p>
    <w:p>
      <w:pPr>
        <w:jc w:val="left"/>
      </w:pPr>
      <w:r>
        <w:rPr>
          <w:color w:val="000000"/>
          <w:sz w:val="21"/>
        </w:rPr>
        <w:t>(五)运输方式、包装及费用</w:t>
      </w:r>
    </w:p>
    <w:p>
      <w:pPr>
        <w:jc w:val="left"/>
      </w:pPr>
      <w:r>
        <w:rPr>
          <w:color w:val="000000"/>
          <w:sz w:val="21"/>
        </w:rPr>
        <w:t>1.中标人应当保证其出售的全部设备都按照标准进行包装，以适应于远距离运输、防潮、防震、防锈等要求，确保货物安全无损地运抵交货地 点，且所有费用由中标人负责。</w:t>
      </w:r>
    </w:p>
    <w:p>
      <w:pPr>
        <w:jc w:val="left"/>
      </w:pPr>
      <w:r>
        <w:rPr>
          <w:color w:val="000000"/>
          <w:sz w:val="21"/>
        </w:rPr>
        <w:t>2.凡由于包装不良造成的损失和由此产生的费用均由中标人承担。</w:t>
      </w:r>
    </w:p>
    <w:p>
      <w:pPr>
        <w:jc w:val="left"/>
      </w:pPr>
      <w:r>
        <w:rPr>
          <w:color w:val="000000"/>
          <w:sz w:val="21"/>
        </w:rPr>
        <w:t>(六)设备安装及验收标准、方法</w:t>
      </w:r>
    </w:p>
    <w:p>
      <w:pPr>
        <w:jc w:val="left"/>
      </w:pPr>
      <w:r>
        <w:rPr>
          <w:color w:val="000000"/>
          <w:sz w:val="21"/>
        </w:rPr>
        <w:t>1.中标人负责本采购需求的设备安装调试，一切费用由中标人负责。</w:t>
      </w:r>
    </w:p>
    <w:p>
      <w:pPr>
        <w:jc w:val="left"/>
      </w:pPr>
      <w:r>
        <w:rPr>
          <w:color w:val="000000"/>
          <w:sz w:val="21"/>
        </w:rPr>
        <w:t>2.中标人安装时须对各安装场地内的其它设备、设施有良好保护措施。</w:t>
      </w:r>
    </w:p>
    <w:p>
      <w:pPr>
        <w:jc w:val="left"/>
      </w:pPr>
      <w:r>
        <w:rPr>
          <w:color w:val="000000"/>
          <w:sz w:val="21"/>
        </w:rPr>
        <w:t>3.中标人将所供设备运送至交货地点，采购人、中标人双方共同拆箱，中标人合同设备安装调试完成并移交所有资料文档后进行验收，由采购人负责验收，中标人应向采购人提供全套的材料/设备配置清单及检验产品合格证、使用说明书及其它技术资料。设备验收合格后，采购人、中标人双方共同签署《医疗设备验收登记表》。</w:t>
      </w:r>
    </w:p>
    <w:p>
      <w:pPr>
        <w:jc w:val="left"/>
      </w:pPr>
      <w:r>
        <w:rPr>
          <w:color w:val="000000"/>
          <w:sz w:val="21"/>
        </w:rPr>
        <w:t>4.验收按国家有关的标准规定、规范进行。验收时如发现所交付的设备有短装、次品、损坏或其它不符合本合同规定之情形者，采购人应做出 详尽的现场记录，或由采购人、中标人双方签署备忘录。此现场记录或备忘录可用作补充、缺失和更换损坏部件的有效证据。由此产生的有关费用 由中标人承担，验收期限相应后延。</w:t>
      </w:r>
    </w:p>
    <w:p>
      <w:pPr>
        <w:jc w:val="left"/>
      </w:pPr>
      <w:r>
        <w:rPr>
          <w:color w:val="000000"/>
          <w:sz w:val="21"/>
        </w:rPr>
        <w:t>5.如在验收中发现设备达不到验收标准或合同及合同相关技术文件规定，中标人应及时安排更换，以保证合同设备安装调试的成功完成,使设 备最终达到合同或合同相关技术文件中规定的性能和要求。更换的相关费用由中标人承担并承担由此造成的一切损失。</w:t>
      </w:r>
    </w:p>
    <w:p>
      <w:pPr>
        <w:jc w:val="left"/>
      </w:pPr>
      <w:r>
        <w:rPr>
          <w:color w:val="000000"/>
          <w:sz w:val="21"/>
        </w:rPr>
        <w:t>6.</w:t>
      </w:r>
      <w:r>
        <w:rPr>
          <w:color w:val="000000"/>
          <w:sz w:val="21"/>
        </w:rPr>
        <w:t>负责设备同医院</w:t>
      </w:r>
      <w:r>
        <w:rPr>
          <w:color w:val="000000"/>
          <w:sz w:val="21"/>
        </w:rPr>
        <w:t>PACS</w:t>
      </w:r>
      <w:r>
        <w:rPr>
          <w:color w:val="000000"/>
          <w:sz w:val="21"/>
        </w:rPr>
        <w:t>等信息系统对接，费用由设备中标人负责。</w:t>
      </w:r>
    </w:p>
    <w:p>
      <w:pPr>
        <w:jc w:val="left"/>
      </w:pPr>
      <w:r>
        <w:rPr>
          <w:color w:val="000000"/>
          <w:sz w:val="21"/>
        </w:rPr>
        <w:t>7.合同设备从验收合格次日起一个月内，出现非采购人人为因素造成的无法排除的故障，由中标人予以整机调换。</w:t>
      </w:r>
    </w:p>
    <w:p>
      <w:pPr>
        <w:jc w:val="left"/>
      </w:pPr>
      <w:r>
        <w:rPr>
          <w:color w:val="000000"/>
          <w:sz w:val="21"/>
        </w:rPr>
        <w:t>8.如中标人没有及时提供相关证件 (如商检证等) ，有可能影响验收进程，所导致的经济损失，由中标人自行承担。</w:t>
      </w:r>
    </w:p>
    <w:p>
      <w:pPr>
        <w:jc w:val="left"/>
      </w:pPr>
    </w:p>
    <w:p>
      <w:pPr>
        <w:jc w:val="left"/>
      </w:pPr>
      <w:r>
        <w:rPr>
          <w:color w:val="000000"/>
          <w:sz w:val="21"/>
        </w:rPr>
        <w:t>(七)培训</w:t>
      </w:r>
    </w:p>
    <w:p>
      <w:pPr>
        <w:jc w:val="left"/>
      </w:pPr>
      <w:r>
        <w:rPr>
          <w:color w:val="000000"/>
          <w:sz w:val="21"/>
        </w:rPr>
        <w:t>1.中标人为采购人提供操作及维护培训，主要内容为设备的基本结构、性能、主要部件的构造及原理， 日常使用操作、保养与管理，常见故障 的排除，紧急情况的处理等，培训地点主要在设备安装现场或按采购人、中标人双方协商安排，直至采购人技术人员 (两名以上操作人员) 熟练操 作为止。</w:t>
      </w:r>
    </w:p>
    <w:p>
      <w:pPr>
        <w:jc w:val="left"/>
      </w:pPr>
      <w:r>
        <w:rPr>
          <w:color w:val="000000"/>
          <w:sz w:val="21"/>
        </w:rPr>
        <w:t>2.中标人应提供相应的培训计划。</w:t>
      </w:r>
    </w:p>
    <w:p>
      <w:pPr>
        <w:jc w:val="left"/>
      </w:pPr>
      <w:r>
        <w:rPr>
          <w:color w:val="000000"/>
          <w:sz w:val="21"/>
        </w:rPr>
        <w:t>3.中标人承担所有培训费用。</w:t>
      </w:r>
    </w:p>
    <w:p>
      <w:pPr>
        <w:jc w:val="left"/>
      </w:pPr>
      <w:r>
        <w:rPr>
          <w:color w:val="000000"/>
          <w:sz w:val="21"/>
        </w:rPr>
        <w:t>(八)保修条款</w:t>
      </w:r>
    </w:p>
    <w:p>
      <w:pPr>
        <w:jc w:val="left"/>
      </w:pPr>
      <w:r>
        <w:rPr>
          <w:color w:val="000000"/>
          <w:sz w:val="21"/>
        </w:rPr>
        <w:t>1.中标人保证设备是全新、未曾使用过的，其质量、规格及技术特征符合采购需求规定的要求。</w:t>
      </w:r>
    </w:p>
    <w:p>
      <w:pPr>
        <w:jc w:val="left"/>
      </w:pPr>
      <w:r>
        <w:rPr>
          <w:color w:val="000000"/>
          <w:sz w:val="21"/>
        </w:rPr>
        <w:t>2.设备保修期为不少于2年，设备的保修定义为设备的整机全保 (含易损件) ，保修期起始时间自采购人验收合格之日起计算。保修期出现产 品质量及安装问题，由中标人负责包修、包换或包退，并承担因此而产生的一切费用。</w:t>
      </w:r>
    </w:p>
    <w:p>
      <w:pPr>
        <w:jc w:val="left"/>
      </w:pPr>
      <w:r>
        <w:rPr>
          <w:color w:val="000000"/>
          <w:sz w:val="21"/>
        </w:rPr>
        <w:t>3.设备保修期内，每年至少巡检两次，最后一次安排在出保前两个月内完成。</w:t>
      </w:r>
    </w:p>
    <w:p>
      <w:pPr>
        <w:jc w:val="left"/>
      </w:pPr>
      <w:r>
        <w:rPr>
          <w:color w:val="000000"/>
          <w:sz w:val="21"/>
        </w:rPr>
        <w:t xml:space="preserve">4.所有保修服务方式均为中标人上门保修，即由中标人派员到采购人设备使用现场维修，由此产生的一切费用均由中标人承担。          </w:t>
      </w:r>
    </w:p>
    <w:p>
      <w:pPr>
        <w:jc w:val="left"/>
      </w:pPr>
      <w:r>
        <w:rPr>
          <w:color w:val="000000"/>
          <w:sz w:val="21"/>
        </w:rPr>
        <w:t>5.中标人提供的保养维修服务标准或者质量不得低于国家有关法律法规规章、“三包”规定、招标文件的要求以及中标人在投标文件的相关承诺。</w:t>
      </w:r>
    </w:p>
    <w:p>
      <w:pPr>
        <w:jc w:val="left"/>
      </w:pPr>
      <w:r>
        <w:rPr>
          <w:color w:val="000000"/>
          <w:sz w:val="21"/>
        </w:rPr>
        <w:t>(九)中标人保证</w:t>
      </w:r>
    </w:p>
    <w:p>
      <w:pPr>
        <w:jc w:val="left"/>
      </w:pPr>
      <w:r>
        <w:rPr>
          <w:color w:val="000000"/>
          <w:sz w:val="21"/>
        </w:rPr>
        <w:t>1.中标人应派员到采购人指定地点配合工作。</w:t>
      </w:r>
    </w:p>
    <w:p>
      <w:pPr>
        <w:jc w:val="left"/>
      </w:pPr>
      <w:r>
        <w:rPr>
          <w:color w:val="000000"/>
          <w:sz w:val="21"/>
        </w:rPr>
        <w:t>2.中标人按采购人的要求做好项目执行进度上的配合工作。</w:t>
      </w:r>
    </w:p>
    <w:p>
      <w:pPr>
        <w:jc w:val="left"/>
      </w:pPr>
      <w:r>
        <w:rPr>
          <w:color w:val="000000"/>
          <w:sz w:val="21"/>
        </w:rPr>
        <w:t>3.中标人保证对其出售的设备享有所有权或处分权，并且没有法律、法规禁止或限制出售的情形。同时，中标人出售的设备也没有侵犯第三人 的知识产权和商业秘密等权利。如采购人使用该设备构成上述侵权，中标人承担全部相关责任。</w:t>
      </w:r>
    </w:p>
    <w:p>
      <w:pPr>
        <w:jc w:val="left"/>
      </w:pPr>
      <w:r>
        <w:rPr>
          <w:color w:val="000000"/>
          <w:sz w:val="21"/>
        </w:rPr>
        <w:t>4.中标人保证如设备需连接医院信息业务管理系统，中标人需免费提供接口，并协助采购人完成设备连接医院信息系统的工作，保证在正常使用设备情况下不影响医院信息系统运作，并且不得额外收取费用。</w:t>
      </w:r>
    </w:p>
    <w:p>
      <w:pPr>
        <w:jc w:val="left"/>
      </w:pPr>
      <w:r>
        <w:rPr>
          <w:color w:val="000000"/>
          <w:sz w:val="21"/>
        </w:rPr>
        <w:t>(十)移交</w:t>
      </w:r>
    </w:p>
    <w:p>
      <w:pPr>
        <w:jc w:val="left"/>
      </w:pPr>
      <w:r>
        <w:rPr>
          <w:color w:val="000000"/>
          <w:sz w:val="21"/>
        </w:rPr>
        <w:t>1.验收合格后，中标人将货物移交给采购人，由采购人签署移交清单。</w:t>
      </w:r>
    </w:p>
    <w:p>
      <w:pPr>
        <w:jc w:val="left"/>
      </w:pPr>
      <w:r>
        <w:rPr>
          <w:color w:val="000000"/>
          <w:sz w:val="21"/>
        </w:rPr>
        <w:t>2. 中标人取得采购人签署的移交清单后，视为中标人将货物移交采购人正常使用，此时如中标人不存在其他违约行为的，则 视为中标人完成交付义务；如中标人存在其他违约行为的，在中标人承担违约责任后视为中标人完成交付义务。</w:t>
      </w:r>
    </w:p>
    <w:p>
      <w:pPr>
        <w:jc w:val="left"/>
      </w:pPr>
      <w:r>
        <w:rPr>
          <w:color w:val="000000"/>
          <w:sz w:val="21"/>
        </w:rPr>
        <w:t>3. 中标人完成交付义务前，货物的保管责任由中标人承担。</w:t>
      </w:r>
    </w:p>
    <w:p>
      <w:pPr>
        <w:jc w:val="left"/>
      </w:pPr>
      <w:r>
        <w:rPr>
          <w:color w:val="000000"/>
          <w:sz w:val="21"/>
        </w:rPr>
        <w:t>4. 中标人完成交付义务前，货物毁损灭失的风险由中标人承担。</w:t>
      </w:r>
    </w:p>
    <w:p>
      <w:pPr>
        <w:jc w:val="left"/>
      </w:pPr>
      <w:r>
        <w:rPr>
          <w:color w:val="000000"/>
          <w:sz w:val="21"/>
        </w:rPr>
        <w:t>5. 中标人应为其人员购买人身意外保险。</w:t>
      </w:r>
    </w:p>
    <w:p>
      <w:pPr>
        <w:jc w:val="left"/>
      </w:pPr>
      <w:r>
        <w:rPr>
          <w:color w:val="000000"/>
          <w:sz w:val="21"/>
        </w:rPr>
        <w:t>(十一) 技术资料</w:t>
      </w:r>
    </w:p>
    <w:p>
      <w:pPr>
        <w:jc w:val="left"/>
      </w:pPr>
      <w:r>
        <w:rPr>
          <w:color w:val="000000"/>
          <w:sz w:val="21"/>
        </w:rPr>
        <w:t>1.验收前，中标人应归纳、整理完整的货物技术资料3套，中标人应于验收后向采购人提供验收报告3套。</w:t>
      </w:r>
    </w:p>
    <w:p>
      <w:pPr>
        <w:jc w:val="left"/>
      </w:pPr>
      <w:r>
        <w:rPr>
          <w:color w:val="000000"/>
          <w:sz w:val="21"/>
        </w:rPr>
        <w:t>2.技术文件：包括验收报告、完整的货物技术资料 (包括但不限于货物的维护手册、保修证书) 。</w:t>
      </w:r>
    </w:p>
    <w:p>
      <w:pPr>
        <w:jc w:val="both"/>
      </w:pPr>
      <w:r>
        <w:rPr>
          <w:b/>
          <w:sz w:val="28"/>
        </w:rPr>
        <w:t>五、技术总体要求</w:t>
      </w:r>
    </w:p>
    <w:p>
      <w:pPr>
        <w:jc w:val="left"/>
      </w:pPr>
      <w:r>
        <w:rPr>
          <w:color w:val="000000"/>
          <w:sz w:val="21"/>
        </w:rPr>
        <w:t>(一)投标人投标时所提供的货物如在实际供货时已经停产 (不列入该厂家当时的货物系统) ，如果未能按原价提供更优质的货物，或被发现在实际供货时提供的货物未能达到招标文件和投标文件中的有关要求 ，有权要求中标人支付违约金。</w:t>
      </w:r>
    </w:p>
    <w:p>
      <w:pPr>
        <w:jc w:val="left"/>
      </w:pPr>
      <w:r>
        <w:rPr>
          <w:color w:val="000000"/>
          <w:sz w:val="21"/>
        </w:rPr>
        <w:t>(二)货物的部件必须有国家有关部门的认证合格证，投标人必须确保所投标货物中凡列入《中华人民共和国实施强制性产品认证的产品目录》的货物已经获得CCC认证证书。</w:t>
      </w:r>
    </w:p>
    <w:p>
      <w:pPr>
        <w:jc w:val="left"/>
      </w:pPr>
      <w:r>
        <w:rPr>
          <w:color w:val="000000"/>
          <w:sz w:val="21"/>
        </w:rPr>
        <w:t>(三)本项目如涉及货物的品牌、型号、制造商仅起说明作用 ，仅供参考 ，并没有任何限制性 。投标人可以提供相应其他品牌 ，但所替代品牌必须优于或相当于招标文件所列标准。</w:t>
      </w:r>
    </w:p>
    <w:p>
      <w:pPr>
        <w:jc w:val="left"/>
      </w:pPr>
      <w:r>
        <w:rPr>
          <w:color w:val="000000"/>
          <w:sz w:val="21"/>
        </w:rPr>
        <w:t>(四)本项目的技术参数为本项目所采购货物的基本配置要求 ，对未有注明的参数要求，均以标准配置为准。</w:t>
      </w:r>
    </w:p>
    <w:p>
      <w:pPr>
        <w:jc w:val="left"/>
      </w:pPr>
      <w:r>
        <w:rPr>
          <w:color w:val="000000"/>
          <w:sz w:val="21"/>
        </w:rPr>
        <w:t>(五)投标人要明确列出所投货物的详细配置参数 ， 同时如实填写提供《技术和服务要求响应表》 ，并确保所投货物具有本采购需求描述的基本性能 。当投标文件中技术参数与招标文件中技术参数有偏离时 ，须在“偏离情况说明”栏内如实注明是“正偏离”或“无偏离”或“负偏离”，“正偏离”指报价货物的技术参数优于招标文件中要求 ，“负偏离”指报价货物的技术参数低于招标文件中要求。</w:t>
      </w:r>
    </w:p>
    <w:p>
      <w:pPr>
        <w:jc w:val="left"/>
      </w:pPr>
      <w:r>
        <w:rPr>
          <w:color w:val="000000"/>
          <w:sz w:val="21"/>
        </w:rPr>
        <w:t>(六)投标文件须提供产品的彩页、照片、产品资料附件及相关证明文件 ，证明投标人提供的设备和服务是合格的 ，而且符合招标文件的规定。</w:t>
      </w:r>
    </w:p>
    <w:p/>
    <w:p/>
    <w:p>
      <w:pPr>
        <w:jc w:val="both"/>
      </w:pPr>
      <w:r>
        <w:rPr>
          <w:b/>
          <w:sz w:val="21"/>
        </w:rPr>
        <w:t>附件（投标人须按以下格式提供无围标、串标行为承诺书并附进投标文件中）：</w:t>
      </w:r>
    </w:p>
    <w:p>
      <w:pPr>
        <w:jc w:val="center"/>
      </w:pPr>
      <w:r>
        <w:rPr>
          <w:b/>
          <w:sz w:val="28"/>
        </w:rPr>
        <w:t>无围标、串标行为承诺书</w:t>
      </w:r>
    </w:p>
    <w:p>
      <w:pPr>
        <w:jc w:val="both"/>
      </w:pPr>
      <w:r>
        <w:rPr>
          <w:sz w:val="21"/>
        </w:rPr>
        <w:t>致：</w:t>
      </w:r>
      <w:r>
        <w:rPr>
          <w:sz w:val="21"/>
          <w:u w:val="single"/>
        </w:rPr>
        <w:t>中山市</w:t>
      </w:r>
      <w:r>
        <w:rPr>
          <w:sz w:val="21"/>
          <w:u w:val="single"/>
        </w:rPr>
        <w:t>沙溪隆都医院</w:t>
      </w:r>
      <w:r>
        <w:rPr>
          <w:sz w:val="21"/>
          <w:u w:val="single"/>
        </w:rPr>
        <w:t>/</w:t>
      </w:r>
      <w:r>
        <w:rPr>
          <w:sz w:val="21"/>
          <w:u w:val="single"/>
        </w:rPr>
        <w:t>广东省建东工程监理有限公司中山分公司</w:t>
      </w:r>
    </w:p>
    <w:p>
      <w:pPr>
        <w:ind w:firstLine="420"/>
        <w:jc w:val="both"/>
      </w:pPr>
      <w:r>
        <w:rPr>
          <w:sz w:val="21"/>
        </w:rPr>
        <w:t>本公司郑重承诺：我公司自觉遵守《中华人民共和国政府采购法》及招标采购管理的有关规定，作为投标人参与</w:t>
      </w:r>
      <w:r>
        <w:rPr>
          <w:sz w:val="21"/>
        </w:rPr>
        <w:t>中山市沙溪隆都医院彩色多普勒超声诊断仪采购项目</w:t>
      </w:r>
      <w:r>
        <w:rPr>
          <w:sz w:val="21"/>
          <w:u w:val="single"/>
        </w:rPr>
        <w:t>（招标编号：）</w:t>
      </w:r>
      <w:r>
        <w:rPr>
          <w:sz w:val="21"/>
        </w:rPr>
        <w:t>招标项目的投标活动中，无以下围标、串标行为：</w:t>
      </w:r>
    </w:p>
    <w:p>
      <w:pPr>
        <w:ind w:firstLine="880"/>
        <w:jc w:val="both"/>
      </w:pPr>
      <w:r>
        <w:rPr>
          <w:sz w:val="22"/>
        </w:rPr>
        <w:t>1</w:t>
      </w:r>
      <w:r>
        <w:rPr>
          <w:sz w:val="22"/>
        </w:rPr>
        <w:t>）不同供应商的投标文件由同一单位或者个人编制；</w:t>
      </w:r>
    </w:p>
    <w:p>
      <w:pPr>
        <w:ind w:firstLine="440"/>
        <w:jc w:val="both"/>
      </w:pPr>
      <w:r>
        <w:rPr>
          <w:sz w:val="22"/>
        </w:rPr>
        <w:t xml:space="preserve">    2</w:t>
      </w:r>
      <w:r>
        <w:rPr>
          <w:sz w:val="22"/>
        </w:rPr>
        <w:t>）不同供应商委托同一单位或者个人办理投标事宜；</w:t>
      </w:r>
    </w:p>
    <w:p>
      <w:pPr>
        <w:ind w:firstLine="440"/>
        <w:jc w:val="both"/>
      </w:pPr>
      <w:r>
        <w:rPr>
          <w:sz w:val="22"/>
        </w:rPr>
        <w:t xml:space="preserve">    3</w:t>
      </w:r>
      <w:r>
        <w:rPr>
          <w:sz w:val="22"/>
        </w:rPr>
        <w:t>）不同供应商的投标文件载明的项目管理成员或者联系人员为同一人；</w:t>
      </w:r>
    </w:p>
    <w:p>
      <w:pPr>
        <w:ind w:firstLine="440"/>
        <w:jc w:val="both"/>
      </w:pPr>
      <w:r>
        <w:rPr>
          <w:sz w:val="22"/>
        </w:rPr>
        <w:t xml:space="preserve">    4</w:t>
      </w:r>
      <w:r>
        <w:rPr>
          <w:sz w:val="22"/>
        </w:rPr>
        <w:t>）不同供应商的投标文件异常一致或者投标报价呈规律性差异；</w:t>
      </w:r>
    </w:p>
    <w:p>
      <w:pPr>
        <w:ind w:firstLine="440"/>
        <w:jc w:val="both"/>
      </w:pPr>
      <w:r>
        <w:rPr>
          <w:sz w:val="22"/>
        </w:rPr>
        <w:t xml:space="preserve">    5</w:t>
      </w:r>
      <w:r>
        <w:rPr>
          <w:sz w:val="22"/>
        </w:rPr>
        <w:t>）不同供应商的投标文件相互混装；</w:t>
      </w:r>
    </w:p>
    <w:p>
      <w:pPr>
        <w:ind w:firstLine="440"/>
        <w:jc w:val="both"/>
      </w:pPr>
      <w:r>
        <w:rPr>
          <w:sz w:val="22"/>
        </w:rPr>
        <w:t xml:space="preserve">    6</w:t>
      </w:r>
      <w:r>
        <w:rPr>
          <w:sz w:val="22"/>
        </w:rPr>
        <w:t>）不同供应商的投标保证金从同一单位或者个人的账户转出；</w:t>
      </w:r>
    </w:p>
    <w:p>
      <w:pPr>
        <w:ind w:firstLine="440"/>
        <w:jc w:val="both"/>
      </w:pPr>
      <w:r>
        <w:rPr>
          <w:sz w:val="22"/>
        </w:rPr>
        <w:t xml:space="preserve">    7</w:t>
      </w:r>
      <w:r>
        <w:rPr>
          <w:sz w:val="22"/>
        </w:rPr>
        <w:t>）不同供应商的董事、监事、高管、单位负责人为同一人或者存在控股、管理关系的不同单位参加同一包组招标项目投标；</w:t>
      </w:r>
    </w:p>
    <w:p>
      <w:pPr>
        <w:ind w:firstLine="440"/>
        <w:jc w:val="both"/>
      </w:pPr>
      <w:r>
        <w:rPr>
          <w:sz w:val="22"/>
        </w:rPr>
        <w:t xml:space="preserve">    8</w:t>
      </w:r>
      <w:r>
        <w:rPr>
          <w:sz w:val="22"/>
        </w:rPr>
        <w:t>）法律法规界定的其他围标串标行为。</w:t>
      </w:r>
    </w:p>
    <w:p>
      <w:pPr>
        <w:ind w:firstLine="440"/>
        <w:jc w:val="both"/>
      </w:pPr>
      <w:r>
        <w:rPr>
          <w:sz w:val="22"/>
        </w:rPr>
        <w:t>如有发现我公司存在围标、串标行为，我公司愿承担一切法律责任。</w:t>
      </w:r>
    </w:p>
    <w:p>
      <w:pPr>
        <w:ind w:firstLine="440"/>
        <w:jc w:val="both"/>
      </w:pPr>
    </w:p>
    <w:p>
      <w:pPr>
        <w:ind w:firstLine="440"/>
        <w:jc w:val="both"/>
      </w:pPr>
      <w:r>
        <w:rPr>
          <w:sz w:val="22"/>
        </w:rPr>
        <w:t>特此承诺！</w:t>
      </w:r>
    </w:p>
    <w:p>
      <w:pPr>
        <w:ind w:firstLine="440"/>
        <w:jc w:val="both"/>
      </w:pPr>
    </w:p>
    <w:p>
      <w:pPr>
        <w:ind w:firstLine="440"/>
        <w:jc w:val="both"/>
      </w:pPr>
      <w:r>
        <w:rPr>
          <w:sz w:val="22"/>
        </w:rPr>
        <w:t>注：以上格式不得修改。</w:t>
      </w:r>
    </w:p>
    <w:p>
      <w:pPr>
        <w:jc w:val="both"/>
      </w:pPr>
    </w:p>
    <w:p>
      <w:pPr>
        <w:jc w:val="right"/>
      </w:pPr>
    </w:p>
    <w:p>
      <w:pPr>
        <w:jc w:val="right"/>
      </w:pPr>
      <w:r>
        <w:rPr>
          <w:sz w:val="21"/>
        </w:rPr>
        <w:t xml:space="preserve">        </w:t>
      </w:r>
      <w:r>
        <w:rPr>
          <w:sz w:val="21"/>
        </w:rPr>
        <w:t>投标人名称（盖公章）：</w:t>
      </w:r>
      <w:r>
        <w:rPr>
          <w:sz w:val="21"/>
          <w:u w:val="single"/>
        </w:rPr>
        <w:t xml:space="preserve">                        </w:t>
      </w:r>
    </w:p>
    <w:p>
      <w:pPr>
        <w:jc w:val="right"/>
      </w:pPr>
      <w:r>
        <w:rPr>
          <w:sz w:val="21"/>
        </w:rPr>
        <w:t>投标人法定代表人（或法定代表人授权代表）签名：</w:t>
      </w:r>
      <w:r>
        <w:rPr>
          <w:sz w:val="21"/>
          <w:u w:val="single"/>
        </w:rPr>
        <w:t xml:space="preserve">           </w:t>
      </w:r>
    </w:p>
    <w:p>
      <w:pPr>
        <w:jc w:val="right"/>
      </w:pPr>
      <w:r>
        <w:rPr>
          <w:sz w:val="21"/>
        </w:rPr>
        <w:t>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
      <w:pPr>
        <w:ind w:firstLine="480"/>
      </w:pPr>
    </w:p>
    <w:p/>
    <w:p>
      <w:r>
        <w:rPr/>
        <w:t>合同包1（中山市沙溪隆都医院彩色多普勒超声诊断仪采购项目）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中标人在中标后30个日历天内凭中标通知书签订合同，自签订合同后30个日历天内完成项目供货、安装、调试、培训、合格通过验收并交付采购人正常使用。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1期：支付比例30%,中标人完成供货、安装并通过验收（合格），采购人支付合同总价的30%。</w:t>
            </w:r>
          </w:p>
          <w:p/>
          <w:p>
            <w:r>
              <w:rPr/>
              <w:t>2期：支付比例70%,项目验收合格之日一年内，采购人支付合同总价的70%。</w:t>
            </w:r>
          </w:p>
        </w:tc>
      </w:tr>
      <w:tr>
        <w:tc>
          <w:tcPr>
            <w:tcW w:type="dxa" w:w="4153"/>
          </w:tcPr>
          <w:p>
            <w:r>
              <w:rPr/>
              <w:t>验收要求</w:t>
            </w:r>
          </w:p>
        </w:tc>
        <w:tc>
          <w:tcPr>
            <w:tcW w:type="dxa" w:w="4153"/>
          </w:tcPr>
          <w:p/>
          <w:p/>
          <w:p/>
          <w:p>
            <w:r>
              <w:rPr/>
              <w:t>1期：（1）采购人依照相关验收规范、设备出厂技术标准、招标文件及投标文件要求对全部设备、产品、型号、规格、数量、外型、外观、包装及资料、文件（如装箱单、保修单、随箱介质等）进行验收。  （2）采购人将严格按照相关法律法规的要求进行验收。  （3）如产品验收中发现产品性能指标或功能上不符合招标文件（或投标文件承诺）和合同要求时，将被看作性能不合格，采购人有权拒收或要求赔偿。  （4）验收由采购人验收小组、中标人及相关人员依有关标准、合同及有关附件要求进行。验收完毕由采购人及中标人在验收报告上签名。必要时邀请相关的专业人员或机构参与验收。  （5）最终验收前，中标人须提供所有测试报告及文件。  （6）最终验收在所有设备安装调试完毕后进行。在此期间中标人须派员参加，若中标人所供产品出现故障，则中标人应及时修复并做好记录，该记录将作为产品性能测试的原始资料和验收结论。  （7）中标人须为验收提供必需的一切条件及相关费用。  （8）验收交付前的保管安全责任由中标人承担。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彩色多普勒超声诊断仪</w:t>
            </w:r>
          </w:p>
        </w:tc>
        <w:tc>
          <w:tcPr>
            <w:tcW w:type="dxa" w:w="831"/>
          </w:tcPr>
          <w:p>
            <w:pPr>
              <w:jc w:val="left"/>
            </w:pPr>
            <w:r>
              <w:rPr/>
              <w:t>套</w:t>
            </w:r>
          </w:p>
        </w:tc>
        <w:tc>
          <w:tcPr>
            <w:tcW w:type="dxa" w:w="831"/>
          </w:tcPr>
          <w:p>
            <w:pPr>
              <w:jc w:val="right"/>
            </w:pPr>
            <w:r>
              <w:rPr/>
              <w:t>1.00</w:t>
            </w:r>
          </w:p>
        </w:tc>
        <w:tc>
          <w:tcPr>
            <w:tcW w:type="dxa" w:w="831"/>
          </w:tcPr>
          <w:p>
            <w:pPr>
              <w:jc w:val="right"/>
            </w:pPr>
            <w:r>
              <w:rPr/>
              <w:t>1,750,000.00</w:t>
            </w:r>
          </w:p>
        </w:tc>
        <w:tc>
          <w:tcPr>
            <w:tcW w:type="dxa" w:w="831"/>
          </w:tcPr>
          <w:p>
            <w:pPr>
              <w:jc w:val="right"/>
            </w:pPr>
            <w:r>
              <w:rPr/>
              <w:t>1,750,000.00</w:t>
            </w:r>
          </w:p>
        </w:tc>
        <w:tc>
          <w:tcPr>
            <w:tcW w:type="dxa" w:w="831"/>
          </w:tcPr>
          <w:p>
            <w:r>
              <w:rPr/>
              <w:t>工业</w:t>
            </w:r>
          </w:p>
        </w:tc>
        <w:tc>
          <w:tcPr>
            <w:tcW w:type="dxa" w:w="831"/>
          </w:tcPr>
          <w:p>
            <w:r>
              <w:rPr/>
              <w:t>详见附表一</w:t>
            </w:r>
          </w:p>
        </w:tc>
      </w:tr>
    </w:tbl>
    <w:p/>
    <w:p>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★3.1.8智能互联功能：超声主机可与手机或平板电脑等移动终端相连接，使用移动设备代替面板及触摸屏按键完成冻结、检查模式切换、测量、拍照片等操作。</w:t>
            </w:r>
          </w:p>
        </w:tc>
      </w:tr>
      <w:tr>
        <w:tc>
          <w:tcPr>
            <w:tcW w:type="dxa" w:w="2076"/>
          </w:tcPr>
          <w:p>
            <w:r>
              <w:rPr/>
              <w:t>★</w:t>
            </w:r>
          </w:p>
        </w:tc>
        <w:tc>
          <w:tcPr>
            <w:tcW w:type="dxa" w:w="415"/>
          </w:tcPr>
          <w:p>
            <w:r>
              <w:rPr/>
              <w:t>2</w:t>
            </w:r>
          </w:p>
        </w:tc>
        <w:tc>
          <w:tcPr>
            <w:tcW w:type="dxa" w:w="5814"/>
          </w:tcPr>
          <w:p>
            <w:pPr>
              <w:jc w:val="both"/>
            </w:pPr>
            <w:r>
              <w:rPr>
                <w:sz w:val="21"/>
              </w:rPr>
              <w:t>★3.3.2.4支持与B模式同屏对照显示，支持与实时拍摄的情景照片同屏对照显示</w:t>
            </w:r>
          </w:p>
        </w:tc>
      </w:tr>
      <w:tr>
        <w:tc>
          <w:tcPr>
            <w:tcW w:type="dxa" w:w="2076"/>
          </w:tcPr>
          <w:p>
            <w:r>
              <w:rPr/>
              <w:t>★</w:t>
            </w:r>
          </w:p>
        </w:tc>
        <w:tc>
          <w:tcPr>
            <w:tcW w:type="dxa" w:w="415"/>
          </w:tcPr>
          <w:p>
            <w:r>
              <w:rPr/>
              <w:t>3</w:t>
            </w:r>
          </w:p>
        </w:tc>
        <w:tc>
          <w:tcPr>
            <w:tcW w:type="dxa" w:w="5814"/>
          </w:tcPr>
          <w:p>
            <w:r>
              <w:rPr/>
              <w:t>★3.4.2成人心脏相控阵探头扫描角度≥120°</w:t>
            </w:r>
          </w:p>
        </w:tc>
      </w:tr>
      <w:tr>
        <w:tc>
          <w:tcPr>
            <w:tcW w:type="dxa" w:w="2076"/>
          </w:tcPr>
          <w:p>
            <w:r>
              <w:rPr/>
              <w:t>★</w:t>
            </w:r>
          </w:p>
        </w:tc>
        <w:tc>
          <w:tcPr>
            <w:tcW w:type="dxa" w:w="415"/>
          </w:tcPr>
          <w:p>
            <w:r>
              <w:rPr/>
              <w:t>4</w:t>
            </w:r>
          </w:p>
        </w:tc>
        <w:tc>
          <w:tcPr>
            <w:tcW w:type="dxa" w:w="5814"/>
          </w:tcPr>
          <w:p>
            <w:pPr>
              <w:jc w:val="both"/>
            </w:pPr>
            <w:r>
              <w:rPr>
                <w:sz w:val="21"/>
              </w:rPr>
              <w:t>★3.4.4智能血管检查技术：一键自动识别血管位置、自动启动彩色多普勒功能、自动调整彩色取样框位置、角度，自动启动频谱多普勒、调整频谱取样容积及角度、自动优化频谱并自动测量。</w:t>
            </w:r>
          </w:p>
        </w:tc>
      </w:tr>
      <w:tr>
        <w:tc>
          <w:tcPr>
            <w:tcW w:type="dxa" w:w="2076"/>
          </w:tcPr>
          <w:p>
            <w:r>
              <w:rPr/>
              <w:t>★</w:t>
            </w:r>
          </w:p>
        </w:tc>
        <w:tc>
          <w:tcPr>
            <w:tcW w:type="dxa" w:w="415"/>
          </w:tcPr>
          <w:p>
            <w:r>
              <w:rPr/>
              <w:t>5</w:t>
            </w:r>
          </w:p>
        </w:tc>
        <w:tc>
          <w:tcPr>
            <w:tcW w:type="dxa" w:w="5814"/>
          </w:tcPr>
          <w:p>
            <w:pPr>
              <w:jc w:val="left"/>
            </w:pPr>
            <w:r>
              <w:rPr>
                <w:color w:val="000000"/>
                <w:sz w:val="21"/>
              </w:rPr>
              <w:t>★(一) 投标人所投的彩色多普勒超声诊断仪须具备有效的《医疗器械注册证》 或备案证明 (投标文件提供证明材料复印件)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中山市沙溪隆都医院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采购机构代理服务收费标准：参照《招标代理服务收费管理暂行办法》中“货物类”计费标准收取。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 5.因疫情防控期间，供应商需关注中山市公共资源交易中心网站发布的疫情防控工作指引。</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⑵请供应商按“远程开标”有关要求，在投标/报价截止时间前，将加密的电子投标/报价文件上传至云平台项目采购系统，逾期上传或错误方式投递送达将导致投标/报价无效。咨询电话：0760-89817337、0760-89817357。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0760-89817337、0760-89817357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中山市政府采购网（http://113.106.13.242:8088/zfcg/），中山市公共资源交易网（http://ggzyjy.zs.gov.cn），采购代理机构网站（http://www.gdjdjl.com/）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李先生</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话：0760-88266155、88266862、88266299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沙溪隆都医院彩色多普勒超声诊断仪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采购包1（中山市沙溪隆都医院彩色多普勒超声诊断仪采购项目）：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1.本次采购产品在财政部、发展改革委、生态环境部等部门最新发布的《节能产品政府采购品目清单》或《环境标志产品政府采购品目清单》的清单范围内优先采购的节能产品、环境标志产品类别，对于具有国家确定的认证机构出具的、处于有效期之内的节能产品或环境标志产品认证证书的，对节能产品或环境标志产品的价格分别给予1%的价格扣除。2.属于品目清单范围内的节能或 环境标志产品，应当提供国家确定的认证机构出具的、处于有效期之内的节能产品或环境标志产品认证证书复印件，并加盖投标人公章。</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采购包1（中山市沙溪隆都医院彩色多普勒超声诊断仪采购项目）：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投标人必须具有良好的商业信誉和健全的财务会计制度（提供2020年度财务状况报告或2021年财务状况报告或基本开户行出具的资信证明）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其他资格要求</w:t>
            </w:r>
          </w:p>
        </w:tc>
        <w:tc>
          <w:tcPr>
            <w:tcW w:type="dxa" w:w="4238"/>
          </w:tcPr>
          <w:p>
            <w:r>
              <w:rPr/>
              <w:t>①本采购包不接受联合体投标。②投标人须无围标、串标行为（按招标文件要求提供无围标、串标行为承诺书）。③投标人须具有有效的医疗器械生产许可证或医疗器械经营许可证或食品药品经营许可证或医疗器械经营备案凭证，且证书上的生产范围（或经营范围）包含本项目所采购的产品（提供证明材料复印件）</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采购包1（中山市沙溪隆都医院彩色多普勒超声诊断仪采购项目）：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采购包1中山市沙溪隆都医院彩色多普勒超声诊断仪采购项目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技术响应程度 (20.0分)</w:t>
            </w:r>
            <w:r>
              <w:rPr/>
              <w:t>，（等次分值选择：</w:t>
            </w:r>
            <w:r>
              <w:rPr/>
              <w:t>0.0;</w:t>
            </w:r>
            <w:r>
              <w:rPr/>
              <w:t>5.0;</w:t>
            </w:r>
            <w:r>
              <w:rPr/>
              <w:t>10.0;</w:t>
            </w:r>
            <w:r>
              <w:rPr/>
              <w:t>15.0;</w:t>
            </w:r>
            <w:r>
              <w:rPr/>
              <w:t>20.0;</w:t>
            </w:r>
            <w:r>
              <w:rPr/>
              <w:t>）</w:t>
            </w:r>
          </w:p>
        </w:tc>
        <w:tc>
          <w:tcPr>
            <w:tcW w:type="dxa" w:w="5076"/>
          </w:tcPr>
          <w:p>
            <w:pPr>
              <w:jc w:val="left"/>
            </w:pPr>
            <w:r>
              <w:rPr/>
              <w:t>投标人所投设备对采购需求技术要求的响应程度：(1) 设备质量优良，设备的选型合理，技术指标完全满足或优于招标文件的要求，设备性能先进， 稳定性好，可靠性高，得20分；(2) 设备质量较好，设备的选型较合理， 符合招标文件要求，技术指标有1-5项负偏离，设备性能较先进，稳定性较好，可靠性较高，得15分；  (3) 设备的选型基本合理，基本符合招标文件要求，技术指标有6- 10项负偏离，设备性能、稳定性、可靠性一般，得10 分； (4) 设备的选型不太合理，技术指标有11项或以上负偏离，未完全符合招标文件的要求，设备性能、稳定性、可靠性差，得5分。 (注：1 、投标文件中提供技术参数证明文件复印件并加盖公章。技术指标指采购需求 第三点项目采购清单及要求的3、主要技术规格及系统概述和4、技术参数要求中的非“★”参数。每条最小一级序号下所有内容均以一项计算，即“  (1) ”为一项计算)</w:t>
            </w:r>
          </w:p>
        </w:tc>
      </w:tr>
      <w:tr>
        <w:tc>
          <w:tcPr>
            <w:tcW w:type="dxa" w:w="922"/>
            <w:gridSpan w:val="2"/>
            <w:vMerge/>
          </w:tcPr>
          <w:p/>
        </w:tc>
        <w:tc>
          <w:tcPr>
            <w:tcW w:type="dxa" w:w="2307"/>
          </w:tcPr>
          <w:p>
            <w:pPr>
              <w:jc w:val="left"/>
            </w:pPr>
            <w:r>
              <w:rPr/>
              <w:t>供货、安装调试方案、进度计划、培训计划  (10.0分)</w:t>
            </w:r>
            <w:r>
              <w:rPr/>
              <w:t>，（等次分值选择：</w:t>
            </w:r>
            <w:r>
              <w:rPr/>
              <w:t>0.0;</w:t>
            </w:r>
            <w:r>
              <w:rPr/>
              <w:t>4.0;</w:t>
            </w:r>
            <w:r>
              <w:rPr/>
              <w:t>6.0;</w:t>
            </w:r>
            <w:r>
              <w:rPr/>
              <w:t>8.0;</w:t>
            </w:r>
            <w:r>
              <w:rPr/>
              <w:t>10.0;</w:t>
            </w:r>
            <w:r>
              <w:rPr/>
              <w:t>）</w:t>
            </w:r>
          </w:p>
        </w:tc>
        <w:tc>
          <w:tcPr>
            <w:tcW w:type="dxa" w:w="5076"/>
          </w:tcPr>
          <w:p>
            <w:pPr>
              <w:jc w:val="left"/>
            </w:pPr>
            <w:r>
              <w:rPr/>
              <w:t>根据供货、安装调试方案、进度计划、培训计划是否完善、具体、全面,针对本项目作出计划保障、项目管理及进度安排进行评审。(1) 供货、安装调试方案，进度计划、培训计划条理清晰，脉络分明，具体全面，项目管理及进度安排合理高效、操作性强，得10分；(2) 供货、安装调试方案，进度 计划、培训计划条理较清晰，脉络较分明，较具体全面，项目管理及进度安排较合理高效、操作性较强，得8分；(3) 供货、安装调试方案，进度计划、培训计划条理不太全面，脉络不太分明，项目管理及进度安排不太全面、操作性较弱，得6分； (4) 供货、安装调试方案，进度计划、培训计划条理差，脉络不分明，项目管理及进度安排差、操作性差，得4分。</w:t>
            </w:r>
          </w:p>
        </w:tc>
      </w:tr>
      <w:tr>
        <w:tc>
          <w:tcPr>
            <w:tcW w:type="dxa" w:w="922"/>
            <w:gridSpan w:val="2"/>
            <w:vMerge/>
          </w:tcPr>
          <w:p/>
        </w:tc>
        <w:tc>
          <w:tcPr>
            <w:tcW w:type="dxa" w:w="2307"/>
          </w:tcPr>
          <w:p>
            <w:pPr>
              <w:jc w:val="left"/>
            </w:pPr>
            <w:r>
              <w:rPr/>
              <w:t>质量保证措施 (5.0分)</w:t>
            </w:r>
            <w:r>
              <w:rPr/>
              <w:t>，（等次分值选择：</w:t>
            </w:r>
            <w:r>
              <w:rPr/>
              <w:t>0.0;</w:t>
            </w:r>
            <w:r>
              <w:rPr/>
              <w:t>1.0;</w:t>
            </w:r>
            <w:r>
              <w:rPr/>
              <w:t>3.0;</w:t>
            </w:r>
            <w:r>
              <w:rPr/>
              <w:t>4.0;</w:t>
            </w:r>
            <w:r>
              <w:rPr/>
              <w:t>5.0;</w:t>
            </w:r>
            <w:r>
              <w:rPr/>
              <w:t>）</w:t>
            </w:r>
          </w:p>
        </w:tc>
        <w:tc>
          <w:tcPr>
            <w:tcW w:type="dxa" w:w="5076"/>
          </w:tcPr>
          <w:p>
            <w:pPr>
              <w:jc w:val="left"/>
            </w:pPr>
            <w:r>
              <w:rPr/>
              <w:t>根据投标人针对本项目的质量保证措施 (包括但不限于质保) 是否清晰、分明、具有操作性进行评审。(1) 质量保证措施条理清晰，脉络分明，操作性强，人性化，得5分。(2) 质量保证措施条理较清晰，脉络较分明，操作性较强，得4分。(3) 质量保证措施条理不太清晰，脉络不太分明，操作性较弱，得3分。(4) 质量保证措施条理模糊，脉络不分明，操作性差，得1分。</w:t>
            </w:r>
          </w:p>
        </w:tc>
      </w:tr>
      <w:tr>
        <w:tc>
          <w:tcPr>
            <w:tcW w:type="dxa" w:w="922"/>
            <w:gridSpan w:val="2"/>
            <w:vMerge/>
          </w:tcPr>
          <w:p/>
        </w:tc>
        <w:tc>
          <w:tcPr>
            <w:tcW w:type="dxa" w:w="2307"/>
          </w:tcPr>
          <w:p>
            <w:pPr>
              <w:jc w:val="left"/>
            </w:pPr>
            <w:r>
              <w:rPr/>
              <w:t>应急方案 (5.0分)</w:t>
            </w:r>
            <w:r>
              <w:rPr/>
              <w:t>，（等次分值选择：</w:t>
            </w:r>
            <w:r>
              <w:rPr/>
              <w:t>0.0;</w:t>
            </w:r>
            <w:r>
              <w:rPr/>
              <w:t>1.0;</w:t>
            </w:r>
            <w:r>
              <w:rPr/>
              <w:t>3.0;</w:t>
            </w:r>
            <w:r>
              <w:rPr/>
              <w:t>4.0;</w:t>
            </w:r>
            <w:r>
              <w:rPr/>
              <w:t>5.0;</w:t>
            </w:r>
            <w:r>
              <w:rPr/>
              <w:t>）</w:t>
            </w:r>
          </w:p>
        </w:tc>
        <w:tc>
          <w:tcPr>
            <w:tcW w:type="dxa" w:w="5076"/>
          </w:tcPr>
          <w:p>
            <w:pPr>
              <w:jc w:val="left"/>
            </w:pPr>
            <w:r>
              <w:rPr/>
              <w:t>根据投标人针对本项目的应急方案进行评审 (应急方案包括项目执行过程中采购人的紧急情况、突发事情的处理方案、应急响应时间计划、人员安排) 。(1) 应急方案清晰、详细、完善、具体可行，得5分；(2) 应急方案较详细、较完善、较具体可行，得4分；(3) 应急方案基本清晰、基本可行，得3分；(4) 应急方案较差，欠缺可行性，得1分。无应急方案不得分。</w:t>
            </w:r>
          </w:p>
        </w:tc>
      </w:tr>
      <w:tr>
        <w:tc>
          <w:tcPr>
            <w:tcW w:type="dxa" w:w="922"/>
            <w:gridSpan w:val="2"/>
            <w:vMerge w:val="restart"/>
          </w:tcPr>
          <w:p>
            <w:pPr>
              <w:jc w:val="center"/>
            </w:pPr>
            <w:r>
              <w:rPr/>
              <w:t>商务部分</w:t>
            </w:r>
          </w:p>
        </w:tc>
        <w:tc>
          <w:tcPr>
            <w:tcW w:type="dxa" w:w="2307"/>
          </w:tcPr>
          <w:p>
            <w:pPr>
              <w:jc w:val="left"/>
            </w:pPr>
            <w:r>
              <w:rPr/>
              <w:t>商务要求响应程度 (5.0分)</w:t>
            </w:r>
            <w:r>
              <w:rPr/>
              <w:t>，（等次分值选择：</w:t>
            </w:r>
            <w:r>
              <w:rPr/>
              <w:t>0.0;</w:t>
            </w:r>
            <w:r>
              <w:rPr/>
              <w:t>3.0;</w:t>
            </w:r>
            <w:r>
              <w:rPr/>
              <w:t>4.0;</w:t>
            </w:r>
            <w:r>
              <w:rPr/>
              <w:t>5.0;</w:t>
            </w:r>
            <w:r>
              <w:rPr/>
              <w:t>）</w:t>
            </w:r>
          </w:p>
        </w:tc>
        <w:tc>
          <w:tcPr>
            <w:tcW w:type="dxa" w:w="5076"/>
          </w:tcPr>
          <w:p>
            <w:pPr>
              <w:jc w:val="left"/>
            </w:pPr>
            <w:r>
              <w:rPr/>
              <w:t>对招标文件采购需求中的商务要求响应程度: (1) 投标文件完整，商务响应 内容全面、具体，完全满足或优于招标文件的要求，得5分；(2) 投标文件较完整，商务响应内容较全面、具体，基本满足招标文件要求，得4分；(3) 投标文件有缺陷，商务内容顺序混乱，商务响应内容不全面，得3分；(4) 投标文件有严重缺陷，表述模糊，得0分。</w:t>
            </w:r>
          </w:p>
        </w:tc>
      </w:tr>
      <w:tr>
        <w:tc>
          <w:tcPr>
            <w:tcW w:type="dxa" w:w="922"/>
            <w:gridSpan w:val="2"/>
            <w:vMerge/>
          </w:tcPr>
          <w:p/>
        </w:tc>
        <w:tc>
          <w:tcPr>
            <w:tcW w:type="dxa" w:w="2307"/>
          </w:tcPr>
          <w:p>
            <w:pPr>
              <w:jc w:val="left"/>
            </w:pPr>
            <w:r>
              <w:rPr/>
              <w:t>业绩 (15.0分)</w:t>
            </w:r>
          </w:p>
        </w:tc>
        <w:tc>
          <w:tcPr>
            <w:tcW w:type="dxa" w:w="5076"/>
          </w:tcPr>
          <w:p>
            <w:pPr>
              <w:jc w:val="left"/>
            </w:pPr>
            <w:r>
              <w:rPr/>
              <w:t>投标人2019年1月1日以来 (以合同签订日期为准) 承接过的同类项目业绩 ，有1个得3分，满分为15分，没有不得分。(投标文件中提供合同关键页复印件并加盖投标人公章。)</w:t>
            </w:r>
          </w:p>
        </w:tc>
      </w:tr>
      <w:tr>
        <w:tc>
          <w:tcPr>
            <w:tcW w:type="dxa" w:w="922"/>
            <w:gridSpan w:val="2"/>
            <w:vMerge/>
          </w:tcPr>
          <w:p/>
        </w:tc>
        <w:tc>
          <w:tcPr>
            <w:tcW w:type="dxa" w:w="2307"/>
          </w:tcPr>
          <w:p>
            <w:pPr>
              <w:jc w:val="left"/>
            </w:pPr>
            <w:r>
              <w:rPr/>
              <w:t>售后服务能力情况 (10.0分)</w:t>
            </w:r>
            <w:r>
              <w:rPr/>
              <w:t>，（等次分值选择：</w:t>
            </w:r>
            <w:r>
              <w:rPr/>
              <w:t>0.0;</w:t>
            </w:r>
            <w:r>
              <w:rPr/>
              <w:t>4.0;</w:t>
            </w:r>
            <w:r>
              <w:rPr/>
              <w:t>6.0;</w:t>
            </w:r>
            <w:r>
              <w:rPr/>
              <w:t>8.0;</w:t>
            </w:r>
            <w:r>
              <w:rPr/>
              <w:t>10.0;</w:t>
            </w:r>
            <w:r>
              <w:rPr/>
              <w:t>）</w:t>
            </w:r>
          </w:p>
        </w:tc>
        <w:tc>
          <w:tcPr>
            <w:tcW w:type="dxa" w:w="5076"/>
          </w:tcPr>
          <w:p>
            <w:pPr>
              <w:jc w:val="left"/>
            </w:pPr>
            <w:r>
              <w:rPr/>
              <w:t>对投标人的售后服务能力情况 (含售后服务团队人员) 进行评审。 (1) 中国境内有备件库及维修服务中心，售后服务能力强，售后团队人员配备充足 ，维护保养方案完善，售后服务完全满足或优于招标文件要求、故障响应时 间快，处理能力强，得10分；(2) 中国境内有备件库及维修服务中心，售 后服务能力较强、售后团队人员配备较充足，维护保养方案较完善，售后服 务较满足招标文件要求，故障响应时间较快，处理能力较强，得8分；(3)中国境内未设有备件库或未设有维修服务中心、售后服务能力较弱，售后 团队人员配备不太充足，维护保养方案有待完善，故障响应时间较慢，处理 能力较弱，得6分；(4)售后服务能力差，维护保养方案差，故障响应时间慢，处理能力差，得4分。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签定地点：</w:t>
      </w:r>
    </w:p>
    <w:p>
      <w:pPr>
        <w:jc w:val="both"/>
      </w:pPr>
      <w:r>
        <w:rPr>
          <w:rFonts w:ascii="宋体" w:hAnsi="宋体" w:cs="宋体" w:eastAsia="宋体"/>
          <w:sz w:val="27"/>
        </w:rPr>
        <w:t>签定日期：　　　年　　月　　日</w:t>
      </w:r>
      <w:r>
        <w:rPr>
          <w:rFonts w:ascii="宋体" w:hAnsi="宋体" w:cs="宋体" w:eastAsia="宋体"/>
          <w:sz w:val="27"/>
        </w:rPr>
        <w:t>签定日期：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442000106-2022-00347</w:t>
      </w:r>
    </w:p>
    <w:p>
      <w:pPr>
        <w:jc w:val="center"/>
      </w:pPr>
      <w:r>
        <w:rPr>
          <w:b/>
          <w:sz w:val="24"/>
        </w:rPr>
        <w:t>采购项目编号：</w:t>
      </w:r>
      <w:r>
        <w:rPr>
          <w:b/>
          <w:sz w:val="24"/>
        </w:rPr>
        <w:t>ZSJD22ZC0110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中山市沙溪隆都医院彩色多普勒超声诊断仪采购项目</w:t>
      </w:r>
      <w:r>
        <w:rPr>
          <w:u w:val="single"/>
        </w:rPr>
        <w:t>”</w:t>
      </w:r>
      <w:r>
        <w:rPr/>
        <w:t>项目的招标[采购项目编号为：</w:t>
      </w:r>
      <w:r>
        <w:rPr>
          <w:u w:val="single"/>
        </w:rPr>
        <w:t>ZSJD22ZC0110</w:t>
      </w:r>
      <w:r>
        <w:rPr/>
        <w:t>]，我方愿参与投标。</w:t>
      </w:r>
    </w:p>
    <w:p>
      <w:pPr>
        <w:ind w:firstLine="480"/>
      </w:pPr>
      <w:r>
        <w:rPr/>
        <w:t>我方确认收到贵方提供的</w:t>
      </w:r>
      <w:r>
        <w:rPr>
          <w:u w:val="single"/>
        </w:rPr>
        <w:t>“</w:t>
      </w:r>
      <w:r>
        <w:rPr>
          <w:u w:val="single"/>
        </w:rPr>
        <w:t>中山市沙溪隆都医院彩色多普勒超声诊断仪采购项目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中山市沙溪隆都医院彩色多普勒超声诊断仪采购项目</w:t>
      </w:r>
      <w:r>
        <w:rPr/>
        <w:t>”项目采购[采购项目编号为</w:t>
      </w:r>
      <w:r>
        <w:rPr/>
        <w:t>ZSJD22ZC0110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中山市沙溪隆都医院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中山市沙溪隆都医院彩色多普勒超声诊断仪采购项目</w:t>
      </w:r>
      <w:r>
        <w:rPr/>
        <w:t>招标中获中标（采购项目编号：</w:t>
      </w:r>
      <w:r>
        <w:rPr/>
        <w:t>ZSJD22ZC0110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中山市沙溪隆都医院彩色多普勒超声诊断仪采购项目</w:t>
      </w:r>
      <w:r>
        <w:rPr/>
        <w:t>”项目（采购项目编号：</w:t>
      </w:r>
      <w:r>
        <w:rPr/>
        <w:t>ZSJD22ZC0110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